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56E89" w14:textId="77777777" w:rsidR="009859D9" w:rsidRDefault="009859D9" w:rsidP="009859D9">
      <w:pPr>
        <w:pStyle w:val="Kehatekst"/>
        <w:jc w:val="right"/>
        <w:rPr>
          <w:rStyle w:val="Tugev"/>
          <w:i/>
        </w:rPr>
      </w:pPr>
      <w:r>
        <w:rPr>
          <w:rStyle w:val="Tugev"/>
          <w:i/>
        </w:rPr>
        <w:t xml:space="preserve">Kinnitatud 26.03.2015 toimunud </w:t>
      </w:r>
    </w:p>
    <w:p w14:paraId="4B6E6FCF" w14:textId="77777777" w:rsidR="009859D9" w:rsidRDefault="009859D9" w:rsidP="009859D9">
      <w:pPr>
        <w:pStyle w:val="Kehatekst"/>
        <w:jc w:val="right"/>
        <w:rPr>
          <w:rStyle w:val="Tugev"/>
          <w:i/>
        </w:rPr>
      </w:pPr>
      <w:r>
        <w:rPr>
          <w:rStyle w:val="Tugev"/>
          <w:i/>
        </w:rPr>
        <w:t>Notarite Koja üldkoosolekul</w:t>
      </w:r>
    </w:p>
    <w:p w14:paraId="4362F4FA" w14:textId="77777777" w:rsidR="00375D5F" w:rsidRPr="009859D9" w:rsidRDefault="00375D5F" w:rsidP="008750AC">
      <w:pPr>
        <w:spacing w:line="276" w:lineRule="auto"/>
        <w:jc w:val="center"/>
        <w:rPr>
          <w:b/>
          <w:bCs/>
          <w:sz w:val="28"/>
          <w:szCs w:val="28"/>
          <w:lang w:val="et-EE"/>
        </w:rPr>
      </w:pPr>
    </w:p>
    <w:p w14:paraId="32A40324" w14:textId="77777777" w:rsidR="009859D9" w:rsidRDefault="005A7486" w:rsidP="008750AC">
      <w:pPr>
        <w:spacing w:line="276" w:lineRule="auto"/>
        <w:jc w:val="center"/>
        <w:rPr>
          <w:b/>
          <w:bCs/>
          <w:sz w:val="28"/>
          <w:szCs w:val="28"/>
          <w:lang w:val="et-EE"/>
        </w:rPr>
      </w:pPr>
      <w:r w:rsidRPr="009859D9">
        <w:rPr>
          <w:b/>
          <w:bCs/>
          <w:sz w:val="28"/>
          <w:szCs w:val="28"/>
          <w:lang w:val="et-EE"/>
        </w:rPr>
        <w:t>Notarite</w:t>
      </w:r>
      <w:r w:rsidR="00DF7787" w:rsidRPr="009859D9">
        <w:rPr>
          <w:b/>
          <w:bCs/>
          <w:sz w:val="28"/>
          <w:szCs w:val="28"/>
          <w:lang w:val="et-EE"/>
        </w:rPr>
        <w:t xml:space="preserve">, </w:t>
      </w:r>
      <w:r w:rsidR="000D3E4D" w:rsidRPr="009859D9">
        <w:rPr>
          <w:b/>
          <w:bCs/>
          <w:sz w:val="28"/>
          <w:szCs w:val="28"/>
          <w:lang w:val="et-EE"/>
        </w:rPr>
        <w:t>notari</w:t>
      </w:r>
      <w:r w:rsidR="00DF7787" w:rsidRPr="009859D9">
        <w:rPr>
          <w:b/>
          <w:bCs/>
          <w:sz w:val="28"/>
          <w:szCs w:val="28"/>
          <w:lang w:val="et-EE"/>
        </w:rPr>
        <w:t xml:space="preserve">kandidaatide ja </w:t>
      </w:r>
      <w:r w:rsidR="002A7590" w:rsidRPr="009859D9">
        <w:rPr>
          <w:b/>
          <w:bCs/>
          <w:sz w:val="28"/>
          <w:szCs w:val="28"/>
          <w:lang w:val="et-EE"/>
        </w:rPr>
        <w:t>notari</w:t>
      </w:r>
      <w:r w:rsidR="009614CE" w:rsidRPr="009859D9">
        <w:rPr>
          <w:b/>
          <w:bCs/>
          <w:sz w:val="28"/>
          <w:szCs w:val="28"/>
          <w:lang w:val="et-EE"/>
        </w:rPr>
        <w:t xml:space="preserve"> </w:t>
      </w:r>
      <w:r w:rsidR="007E1164" w:rsidRPr="009859D9">
        <w:rPr>
          <w:b/>
          <w:bCs/>
          <w:sz w:val="28"/>
          <w:szCs w:val="28"/>
          <w:lang w:val="et-EE"/>
        </w:rPr>
        <w:t>asendajate</w:t>
      </w:r>
      <w:r w:rsidR="00FC2D70" w:rsidRPr="009859D9">
        <w:rPr>
          <w:b/>
          <w:bCs/>
          <w:sz w:val="28"/>
          <w:szCs w:val="28"/>
          <w:lang w:val="et-EE"/>
        </w:rPr>
        <w:t xml:space="preserve"> </w:t>
      </w:r>
    </w:p>
    <w:p w14:paraId="3654F1B0" w14:textId="5919553E" w:rsidR="005A7486" w:rsidRPr="009859D9" w:rsidRDefault="00FC2D70" w:rsidP="008750AC">
      <w:pPr>
        <w:spacing w:line="276" w:lineRule="auto"/>
        <w:jc w:val="center"/>
        <w:rPr>
          <w:b/>
          <w:bCs/>
          <w:sz w:val="28"/>
          <w:szCs w:val="28"/>
          <w:lang w:val="et-EE"/>
        </w:rPr>
      </w:pPr>
      <w:r w:rsidRPr="009859D9">
        <w:rPr>
          <w:b/>
          <w:bCs/>
          <w:sz w:val="28"/>
          <w:szCs w:val="28"/>
          <w:lang w:val="et-EE"/>
        </w:rPr>
        <w:t xml:space="preserve">täienduskoolituse </w:t>
      </w:r>
      <w:r w:rsidR="00DF7787" w:rsidRPr="009859D9">
        <w:rPr>
          <w:b/>
          <w:bCs/>
          <w:sz w:val="28"/>
          <w:szCs w:val="28"/>
          <w:lang w:val="et-EE"/>
        </w:rPr>
        <w:t>kord</w:t>
      </w:r>
    </w:p>
    <w:p w14:paraId="54CB3BDA" w14:textId="77777777" w:rsidR="009F6848" w:rsidRPr="006604A8" w:rsidRDefault="009F6848" w:rsidP="008750AC">
      <w:pPr>
        <w:spacing w:line="276" w:lineRule="auto"/>
        <w:jc w:val="center"/>
        <w:rPr>
          <w:b/>
          <w:bCs/>
          <w:lang w:val="et-EE"/>
        </w:rPr>
      </w:pPr>
    </w:p>
    <w:p w14:paraId="54A00107" w14:textId="77777777" w:rsidR="005A7486" w:rsidRPr="006604A8" w:rsidRDefault="005A7486" w:rsidP="008750AC">
      <w:pPr>
        <w:spacing w:line="276" w:lineRule="auto"/>
        <w:jc w:val="both"/>
        <w:rPr>
          <w:b/>
          <w:bCs/>
          <w:lang w:val="et-EE"/>
        </w:rPr>
      </w:pPr>
    </w:p>
    <w:p w14:paraId="157CAF16" w14:textId="1023DEE4" w:rsidR="00DF7787" w:rsidRPr="006604A8" w:rsidRDefault="00DF7787" w:rsidP="008750AC">
      <w:pPr>
        <w:pStyle w:val="Default"/>
        <w:spacing w:line="276" w:lineRule="auto"/>
        <w:jc w:val="both"/>
        <w:rPr>
          <w:b/>
          <w:bCs/>
          <w:color w:val="auto"/>
        </w:rPr>
      </w:pPr>
      <w:r w:rsidRPr="006604A8">
        <w:rPr>
          <w:b/>
          <w:bCs/>
          <w:color w:val="auto"/>
        </w:rPr>
        <w:t xml:space="preserve">§ 1. </w:t>
      </w:r>
      <w:r w:rsidR="006633D2" w:rsidRPr="006604A8">
        <w:rPr>
          <w:b/>
          <w:bCs/>
          <w:color w:val="auto"/>
        </w:rPr>
        <w:t>Korra</w:t>
      </w:r>
      <w:r w:rsidRPr="006604A8">
        <w:rPr>
          <w:b/>
          <w:bCs/>
          <w:color w:val="auto"/>
        </w:rPr>
        <w:t xml:space="preserve"> kehtesta</w:t>
      </w:r>
      <w:r w:rsidR="009A1EEF" w:rsidRPr="006604A8">
        <w:rPr>
          <w:b/>
          <w:bCs/>
          <w:color w:val="auto"/>
        </w:rPr>
        <w:t>mise eesmärk ja reguleerimisala</w:t>
      </w:r>
    </w:p>
    <w:p w14:paraId="6B55A62C" w14:textId="77777777" w:rsidR="009A1EEF" w:rsidRPr="006604A8" w:rsidRDefault="009A1EEF" w:rsidP="008750AC">
      <w:pPr>
        <w:pStyle w:val="Default"/>
        <w:spacing w:line="276" w:lineRule="auto"/>
        <w:jc w:val="both"/>
        <w:rPr>
          <w:color w:val="auto"/>
        </w:rPr>
      </w:pPr>
    </w:p>
    <w:p w14:paraId="21EF1EFE" w14:textId="77777777" w:rsidR="00D27220" w:rsidRDefault="00D27220" w:rsidP="008750AC">
      <w:pPr>
        <w:pStyle w:val="Default"/>
        <w:numPr>
          <w:ilvl w:val="0"/>
          <w:numId w:val="12"/>
        </w:numPr>
        <w:spacing w:line="276" w:lineRule="auto"/>
        <w:jc w:val="both"/>
        <w:rPr>
          <w:color w:val="auto"/>
        </w:rPr>
      </w:pPr>
      <w:r>
        <w:rPr>
          <w:color w:val="auto"/>
        </w:rPr>
        <w:t>Kohustusliku täienduskoolituse</w:t>
      </w:r>
      <w:r w:rsidRPr="006604A8">
        <w:rPr>
          <w:color w:val="auto"/>
        </w:rPr>
        <w:t xml:space="preserve"> </w:t>
      </w:r>
      <w:r>
        <w:rPr>
          <w:color w:val="auto"/>
        </w:rPr>
        <w:t xml:space="preserve">läbimise </w:t>
      </w:r>
      <w:r w:rsidRPr="006604A8">
        <w:rPr>
          <w:color w:val="auto"/>
        </w:rPr>
        <w:t xml:space="preserve">eesmärk on tagada notari ametitegevuse kõrge kvaliteet ning teadmiste omandamine ja kaasajastamine. </w:t>
      </w:r>
    </w:p>
    <w:p w14:paraId="1872CBB6" w14:textId="77777777" w:rsidR="00D850F8" w:rsidRDefault="00D850F8" w:rsidP="008750AC">
      <w:pPr>
        <w:pStyle w:val="Default"/>
        <w:spacing w:line="276" w:lineRule="auto"/>
        <w:ind w:left="780"/>
        <w:jc w:val="both"/>
        <w:rPr>
          <w:color w:val="auto"/>
        </w:rPr>
      </w:pPr>
    </w:p>
    <w:p w14:paraId="1EE40ECD" w14:textId="3A3BF3F1" w:rsidR="00D850F8" w:rsidRDefault="00D27220" w:rsidP="008750AC">
      <w:pPr>
        <w:pStyle w:val="Default"/>
        <w:numPr>
          <w:ilvl w:val="0"/>
          <w:numId w:val="12"/>
        </w:numPr>
        <w:spacing w:line="276" w:lineRule="auto"/>
        <w:jc w:val="both"/>
        <w:rPr>
          <w:color w:val="auto"/>
        </w:rPr>
      </w:pPr>
      <w:r w:rsidRPr="00D850F8">
        <w:rPr>
          <w:color w:val="auto"/>
        </w:rPr>
        <w:t>Notarite</w:t>
      </w:r>
      <w:r w:rsidR="00FE69D4" w:rsidRPr="00D850F8">
        <w:rPr>
          <w:color w:val="auto"/>
        </w:rPr>
        <w:t xml:space="preserve">, notarikandidaatide ja </w:t>
      </w:r>
      <w:r w:rsidR="00BC0436" w:rsidRPr="00D850F8">
        <w:rPr>
          <w:color w:val="auto"/>
        </w:rPr>
        <w:t>notari</w:t>
      </w:r>
      <w:r w:rsidR="00237A6D" w:rsidRPr="00D850F8">
        <w:rPr>
          <w:color w:val="auto"/>
        </w:rPr>
        <w:t xml:space="preserve"> </w:t>
      </w:r>
      <w:r w:rsidR="00FE69D4" w:rsidRPr="00D850F8">
        <w:rPr>
          <w:color w:val="auto"/>
        </w:rPr>
        <w:t>asendaja</w:t>
      </w:r>
      <w:r w:rsidR="00AE1A0D">
        <w:rPr>
          <w:color w:val="auto"/>
        </w:rPr>
        <w:t xml:space="preserve"> eksami sooritanud isikute</w:t>
      </w:r>
      <w:r w:rsidR="00FE69D4" w:rsidRPr="00D850F8">
        <w:rPr>
          <w:color w:val="auto"/>
        </w:rPr>
        <w:t xml:space="preserve"> </w:t>
      </w:r>
      <w:r w:rsidR="00FC2D70" w:rsidRPr="00D850F8">
        <w:rPr>
          <w:color w:val="auto"/>
        </w:rPr>
        <w:t>täiendus</w:t>
      </w:r>
      <w:r w:rsidR="00A6047F">
        <w:rPr>
          <w:color w:val="auto"/>
        </w:rPr>
        <w:t>-</w:t>
      </w:r>
      <w:r w:rsidR="00FC2D70" w:rsidRPr="00D850F8">
        <w:rPr>
          <w:color w:val="auto"/>
        </w:rPr>
        <w:t>koolituse</w:t>
      </w:r>
      <w:r w:rsidR="004C1F95" w:rsidRPr="00D850F8">
        <w:rPr>
          <w:color w:val="auto"/>
        </w:rPr>
        <w:t xml:space="preserve"> </w:t>
      </w:r>
      <w:r w:rsidR="007203CA" w:rsidRPr="00D850F8">
        <w:rPr>
          <w:color w:val="auto"/>
        </w:rPr>
        <w:t xml:space="preserve">kord </w:t>
      </w:r>
      <w:r w:rsidR="00FE69D4" w:rsidRPr="00D850F8">
        <w:rPr>
          <w:color w:val="auto"/>
        </w:rPr>
        <w:t xml:space="preserve">(edaspidi </w:t>
      </w:r>
      <w:r w:rsidR="00FE69D4" w:rsidRPr="00D850F8">
        <w:rPr>
          <w:i/>
          <w:color w:val="auto"/>
        </w:rPr>
        <w:t>kord</w:t>
      </w:r>
      <w:r w:rsidR="00FE69D4" w:rsidRPr="00D850F8">
        <w:rPr>
          <w:color w:val="auto"/>
        </w:rPr>
        <w:t xml:space="preserve">) </w:t>
      </w:r>
      <w:r w:rsidR="007203CA" w:rsidRPr="00D850F8">
        <w:rPr>
          <w:color w:val="auto"/>
        </w:rPr>
        <w:t xml:space="preserve">kehtestatakse notariaadiseaduse (NotS) § </w:t>
      </w:r>
      <w:r w:rsidR="00A6047F">
        <w:rPr>
          <w:color w:val="auto"/>
        </w:rPr>
        <w:t>44 lõike 3 punkti</w:t>
      </w:r>
      <w:r w:rsidR="007203CA" w:rsidRPr="00D850F8">
        <w:rPr>
          <w:color w:val="auto"/>
        </w:rPr>
        <w:t xml:space="preserve"> 6 alusel</w:t>
      </w:r>
      <w:r w:rsidR="00DF17B1" w:rsidRPr="00D850F8">
        <w:rPr>
          <w:color w:val="auto"/>
        </w:rPr>
        <w:t>.</w:t>
      </w:r>
    </w:p>
    <w:p w14:paraId="02236091" w14:textId="77777777" w:rsidR="00D850F8" w:rsidRDefault="00D850F8" w:rsidP="008750AC">
      <w:pPr>
        <w:pStyle w:val="Loendilik"/>
        <w:spacing w:after="0"/>
      </w:pPr>
    </w:p>
    <w:p w14:paraId="36C742EA" w14:textId="5C845204" w:rsidR="00845A0C" w:rsidRDefault="00845A0C" w:rsidP="008F590B">
      <w:pPr>
        <w:pStyle w:val="Default"/>
        <w:numPr>
          <w:ilvl w:val="0"/>
          <w:numId w:val="12"/>
        </w:numPr>
        <w:spacing w:line="276" w:lineRule="auto"/>
        <w:jc w:val="both"/>
        <w:rPr>
          <w:color w:val="auto"/>
        </w:rPr>
      </w:pPr>
      <w:r w:rsidRPr="00D850F8">
        <w:t>Perioo</w:t>
      </w:r>
      <w:r w:rsidR="00B61657">
        <w:t>dilise täienduskoolituse peavad</w:t>
      </w:r>
      <w:r w:rsidR="008F590B">
        <w:t xml:space="preserve"> </w:t>
      </w:r>
      <w:r w:rsidRPr="00D850F8">
        <w:t xml:space="preserve">läbima </w:t>
      </w:r>
      <w:r w:rsidRPr="00D850F8">
        <w:rPr>
          <w:color w:val="auto"/>
        </w:rPr>
        <w:t xml:space="preserve">kõik notarid, notarikandidaadid ja </w:t>
      </w:r>
      <w:r w:rsidRPr="00D850F8">
        <w:t>notari asendaja eksami sooritanud isikud</w:t>
      </w:r>
      <w:r w:rsidRPr="00D850F8">
        <w:rPr>
          <w:color w:val="auto"/>
        </w:rPr>
        <w:t xml:space="preserve"> (edaspidi </w:t>
      </w:r>
      <w:r w:rsidRPr="00D850F8">
        <w:rPr>
          <w:i/>
          <w:color w:val="auto"/>
        </w:rPr>
        <w:t>hinnatav</w:t>
      </w:r>
      <w:r w:rsidRPr="00D850F8">
        <w:rPr>
          <w:color w:val="auto"/>
        </w:rPr>
        <w:t>).</w:t>
      </w:r>
    </w:p>
    <w:p w14:paraId="67E39A74" w14:textId="77777777" w:rsidR="00E62E9F" w:rsidRDefault="00E62E9F" w:rsidP="008750AC">
      <w:pPr>
        <w:pStyle w:val="Loendilik"/>
        <w:spacing w:after="0"/>
      </w:pPr>
    </w:p>
    <w:p w14:paraId="21A93C38" w14:textId="339557FB" w:rsidR="00E62E9F" w:rsidRDefault="00E62E9F" w:rsidP="008750AC">
      <w:pPr>
        <w:pStyle w:val="Loendilik"/>
        <w:numPr>
          <w:ilvl w:val="0"/>
          <w:numId w:val="12"/>
        </w:numPr>
        <w:tabs>
          <w:tab w:val="left" w:pos="7152"/>
        </w:tabs>
        <w:spacing w:after="0"/>
        <w:jc w:val="both"/>
        <w:rPr>
          <w:rFonts w:ascii="Times New Roman" w:hAnsi="Times New Roman" w:cs="Times New Roman"/>
          <w:sz w:val="24"/>
          <w:szCs w:val="24"/>
        </w:rPr>
      </w:pPr>
      <w:r w:rsidRPr="006604A8">
        <w:rPr>
          <w:rFonts w:ascii="Times New Roman" w:hAnsi="Times New Roman" w:cs="Times New Roman"/>
          <w:sz w:val="24"/>
          <w:szCs w:val="24"/>
        </w:rPr>
        <w:t xml:space="preserve">Erandina ei pea </w:t>
      </w:r>
      <w:r w:rsidRPr="00994860">
        <w:rPr>
          <w:rFonts w:ascii="Times New Roman" w:hAnsi="Times New Roman" w:cs="Times New Roman"/>
          <w:sz w:val="24"/>
          <w:szCs w:val="24"/>
        </w:rPr>
        <w:t>täiend</w:t>
      </w:r>
      <w:r>
        <w:rPr>
          <w:rFonts w:ascii="Times New Roman" w:hAnsi="Times New Roman" w:cs="Times New Roman"/>
          <w:sz w:val="24"/>
          <w:szCs w:val="24"/>
        </w:rPr>
        <w:t>uskoolitust</w:t>
      </w:r>
      <w:r w:rsidRPr="00994860">
        <w:rPr>
          <w:rFonts w:ascii="Times New Roman" w:hAnsi="Times New Roman" w:cs="Times New Roman"/>
          <w:sz w:val="24"/>
          <w:szCs w:val="24"/>
        </w:rPr>
        <w:t xml:space="preserve"> </w:t>
      </w:r>
      <w:r w:rsidRPr="006604A8">
        <w:rPr>
          <w:rFonts w:ascii="Times New Roman" w:hAnsi="Times New Roman" w:cs="Times New Roman"/>
          <w:sz w:val="24"/>
          <w:szCs w:val="24"/>
        </w:rPr>
        <w:t>läbima hinnatav hindamisperioodil</w:t>
      </w:r>
      <w:r w:rsidR="00B22C75">
        <w:rPr>
          <w:rFonts w:ascii="Times New Roman" w:hAnsi="Times New Roman" w:cs="Times New Roman"/>
          <w:sz w:val="24"/>
          <w:szCs w:val="24"/>
        </w:rPr>
        <w:t>,</w:t>
      </w:r>
      <w:r w:rsidRPr="006604A8">
        <w:rPr>
          <w:rFonts w:ascii="Times New Roman" w:hAnsi="Times New Roman" w:cs="Times New Roman"/>
          <w:sz w:val="24"/>
          <w:szCs w:val="24"/>
        </w:rPr>
        <w:t xml:space="preserve"> millal ta on kaitsnud pärast notarieksami läbimist täiendava magistri- või doktorikraadi õiguse valdkonnas, mis on notari ametiga seotud.</w:t>
      </w:r>
    </w:p>
    <w:p w14:paraId="30C74660" w14:textId="77777777" w:rsidR="00E62E9F" w:rsidRPr="00D850F8" w:rsidRDefault="00E62E9F" w:rsidP="008750AC">
      <w:pPr>
        <w:pStyle w:val="Default"/>
        <w:spacing w:line="276" w:lineRule="auto"/>
        <w:ind w:left="780"/>
        <w:jc w:val="both"/>
        <w:rPr>
          <w:color w:val="auto"/>
        </w:rPr>
      </w:pPr>
    </w:p>
    <w:p w14:paraId="4027E7CD" w14:textId="2D2A1D6F" w:rsidR="008E0A04" w:rsidRPr="006604A8" w:rsidRDefault="008E0A04" w:rsidP="008750AC">
      <w:pPr>
        <w:pStyle w:val="Default"/>
        <w:spacing w:line="276" w:lineRule="auto"/>
        <w:jc w:val="both"/>
        <w:rPr>
          <w:b/>
          <w:bCs/>
          <w:color w:val="auto"/>
        </w:rPr>
      </w:pPr>
      <w:r w:rsidRPr="006604A8">
        <w:rPr>
          <w:b/>
          <w:bCs/>
          <w:color w:val="auto"/>
        </w:rPr>
        <w:t xml:space="preserve">§ </w:t>
      </w:r>
      <w:r>
        <w:rPr>
          <w:b/>
          <w:bCs/>
          <w:color w:val="auto"/>
        </w:rPr>
        <w:t>2</w:t>
      </w:r>
      <w:r w:rsidRPr="006604A8">
        <w:rPr>
          <w:b/>
          <w:bCs/>
          <w:color w:val="auto"/>
        </w:rPr>
        <w:t>. Koolitusplaan</w:t>
      </w:r>
    </w:p>
    <w:p w14:paraId="55F48A59" w14:textId="77777777" w:rsidR="008E0A04" w:rsidRPr="006604A8" w:rsidRDefault="008E0A04" w:rsidP="008750AC">
      <w:pPr>
        <w:pStyle w:val="Default"/>
        <w:spacing w:line="276" w:lineRule="auto"/>
        <w:jc w:val="both"/>
        <w:rPr>
          <w:color w:val="auto"/>
        </w:rPr>
      </w:pPr>
    </w:p>
    <w:p w14:paraId="216C613C" w14:textId="77777777" w:rsidR="008E0A04" w:rsidRDefault="008E0A04" w:rsidP="008750AC">
      <w:pPr>
        <w:pStyle w:val="Default"/>
        <w:numPr>
          <w:ilvl w:val="0"/>
          <w:numId w:val="8"/>
        </w:numPr>
        <w:spacing w:line="276" w:lineRule="auto"/>
        <w:jc w:val="both"/>
        <w:rPr>
          <w:color w:val="auto"/>
        </w:rPr>
      </w:pPr>
      <w:r w:rsidRPr="006604A8">
        <w:rPr>
          <w:color w:val="auto"/>
        </w:rPr>
        <w:t xml:space="preserve">Notarite Koja eestseisus (edaspidi </w:t>
      </w:r>
      <w:r w:rsidRPr="006604A8">
        <w:rPr>
          <w:i/>
          <w:color w:val="auto"/>
        </w:rPr>
        <w:t>eestseisus</w:t>
      </w:r>
      <w:r w:rsidRPr="006604A8">
        <w:rPr>
          <w:color w:val="auto"/>
        </w:rPr>
        <w:t xml:space="preserve">) kinnitab </w:t>
      </w:r>
      <w:r>
        <w:rPr>
          <w:color w:val="auto"/>
        </w:rPr>
        <w:t xml:space="preserve">iga aasta </w:t>
      </w:r>
      <w:r w:rsidRPr="006604A8">
        <w:rPr>
          <w:color w:val="auto"/>
        </w:rPr>
        <w:t>novembriks</w:t>
      </w:r>
      <w:r>
        <w:rPr>
          <w:color w:val="auto"/>
        </w:rPr>
        <w:t xml:space="preserve"> järgmise kalendriaasta täienduskoolituse</w:t>
      </w:r>
      <w:r w:rsidRPr="006604A8">
        <w:rPr>
          <w:color w:val="auto"/>
        </w:rPr>
        <w:t xml:space="preserve"> plaani (edaspidi </w:t>
      </w:r>
      <w:r w:rsidRPr="006604A8">
        <w:rPr>
          <w:i/>
          <w:color w:val="auto"/>
        </w:rPr>
        <w:t>koolitusplaan</w:t>
      </w:r>
      <w:r w:rsidRPr="006604A8">
        <w:rPr>
          <w:color w:val="auto"/>
        </w:rPr>
        <w:t>). Koolitusplaan avaldatakse Notarite Koja kodulehel.</w:t>
      </w:r>
    </w:p>
    <w:p w14:paraId="55DAF9A9" w14:textId="77777777" w:rsidR="008E0A04" w:rsidRPr="006604A8" w:rsidRDefault="008E0A04" w:rsidP="008750AC">
      <w:pPr>
        <w:pStyle w:val="Default"/>
        <w:spacing w:line="276" w:lineRule="auto"/>
        <w:ind w:left="735"/>
        <w:jc w:val="both"/>
        <w:rPr>
          <w:color w:val="auto"/>
        </w:rPr>
      </w:pPr>
    </w:p>
    <w:p w14:paraId="4CA8B172" w14:textId="2170BE08" w:rsidR="008E0A04" w:rsidRDefault="008E0A04" w:rsidP="008750AC">
      <w:pPr>
        <w:pStyle w:val="Default"/>
        <w:numPr>
          <w:ilvl w:val="0"/>
          <w:numId w:val="8"/>
        </w:numPr>
        <w:spacing w:line="276" w:lineRule="auto"/>
        <w:jc w:val="both"/>
        <w:rPr>
          <w:color w:val="auto"/>
        </w:rPr>
      </w:pPr>
      <w:r w:rsidRPr="006604A8">
        <w:rPr>
          <w:color w:val="auto"/>
        </w:rPr>
        <w:t>Koolitusplaanis võib teha jooksvalt muudatusi</w:t>
      </w:r>
      <w:r w:rsidR="008F590B">
        <w:rPr>
          <w:color w:val="auto"/>
        </w:rPr>
        <w:t>,</w:t>
      </w:r>
      <w:r w:rsidRPr="006604A8">
        <w:rPr>
          <w:color w:val="auto"/>
        </w:rPr>
        <w:t xml:space="preserve"> arvestades praktikas tekkinud vajadust, näiteks seadustes oluliste muudatuste tegemisel. </w:t>
      </w:r>
    </w:p>
    <w:p w14:paraId="7EAC2F36" w14:textId="77777777" w:rsidR="008E0A04" w:rsidRPr="006604A8" w:rsidRDefault="008E0A04" w:rsidP="008750AC">
      <w:pPr>
        <w:pStyle w:val="Default"/>
        <w:spacing w:line="276" w:lineRule="auto"/>
        <w:ind w:left="735"/>
        <w:jc w:val="both"/>
        <w:rPr>
          <w:color w:val="auto"/>
        </w:rPr>
      </w:pPr>
    </w:p>
    <w:p w14:paraId="2E9C31CA" w14:textId="293BEE63" w:rsidR="008E0A04" w:rsidRPr="00001586" w:rsidRDefault="005403C0" w:rsidP="008750AC">
      <w:pPr>
        <w:pStyle w:val="Default"/>
        <w:numPr>
          <w:ilvl w:val="0"/>
          <w:numId w:val="8"/>
        </w:numPr>
        <w:spacing w:line="276" w:lineRule="auto"/>
        <w:jc w:val="both"/>
        <w:rPr>
          <w:color w:val="auto"/>
        </w:rPr>
      </w:pPr>
      <w:r w:rsidRPr="00001586">
        <w:rPr>
          <w:color w:val="auto"/>
        </w:rPr>
        <w:t>Notarite Koja korraldatavad täienduskoolitused peavad hindamisperioodi jooksul kokku moodustama vähemalt 100 akadeemilist tundi. Üks akadeemiline tund on võrdne 45 minutiga</w:t>
      </w:r>
      <w:r w:rsidR="008E0A04" w:rsidRPr="00001586">
        <w:rPr>
          <w:color w:val="auto"/>
        </w:rPr>
        <w:t>.</w:t>
      </w:r>
    </w:p>
    <w:p w14:paraId="392EDFEF" w14:textId="77777777" w:rsidR="008E0A04" w:rsidRPr="00001586" w:rsidRDefault="008E0A04" w:rsidP="008750AC">
      <w:pPr>
        <w:pStyle w:val="Default"/>
        <w:spacing w:line="276" w:lineRule="auto"/>
        <w:ind w:left="735"/>
        <w:jc w:val="both"/>
        <w:rPr>
          <w:color w:val="auto"/>
        </w:rPr>
      </w:pPr>
    </w:p>
    <w:p w14:paraId="5651AD96" w14:textId="77777777" w:rsidR="008E0A04" w:rsidRPr="00001586" w:rsidRDefault="008E0A04" w:rsidP="008750AC">
      <w:pPr>
        <w:pStyle w:val="Default"/>
        <w:numPr>
          <w:ilvl w:val="0"/>
          <w:numId w:val="8"/>
        </w:numPr>
        <w:spacing w:line="276" w:lineRule="auto"/>
        <w:jc w:val="both"/>
        <w:rPr>
          <w:color w:val="auto"/>
        </w:rPr>
      </w:pPr>
      <w:r w:rsidRPr="00001586">
        <w:rPr>
          <w:color w:val="auto"/>
        </w:rPr>
        <w:t>Koolitusplaani koostamisel tuleb lähtuda järgnevast:</w:t>
      </w:r>
    </w:p>
    <w:p w14:paraId="167D4490" w14:textId="77777777" w:rsidR="008E0A04" w:rsidRPr="00001586" w:rsidRDefault="008E0A04" w:rsidP="008750AC">
      <w:pPr>
        <w:pStyle w:val="Default"/>
        <w:numPr>
          <w:ilvl w:val="0"/>
          <w:numId w:val="10"/>
        </w:numPr>
        <w:spacing w:line="276" w:lineRule="auto"/>
        <w:ind w:left="1264" w:hanging="357"/>
        <w:jc w:val="both"/>
        <w:rPr>
          <w:color w:val="auto"/>
        </w:rPr>
      </w:pPr>
      <w:r w:rsidRPr="00001586">
        <w:rPr>
          <w:color w:val="auto"/>
        </w:rPr>
        <w:t>täienduskoolitus peab katma notari töös olulisi valdkondi nagu perekonna-,     pärimis-, asja-, võla-, äri-, tsiviilõiguse üldküsimused ja rahvusvaheline eraõigus (iga eelnimetatud valdkond vähemalt üks kord hindamisperioodi jooksul);</w:t>
      </w:r>
    </w:p>
    <w:p w14:paraId="5EBBFF75" w14:textId="77777777" w:rsidR="008E0A04" w:rsidRPr="00001586" w:rsidRDefault="008E0A04" w:rsidP="008750AC">
      <w:pPr>
        <w:pStyle w:val="Default"/>
        <w:numPr>
          <w:ilvl w:val="0"/>
          <w:numId w:val="10"/>
        </w:numPr>
        <w:spacing w:line="276" w:lineRule="auto"/>
        <w:ind w:left="1264" w:hanging="357"/>
        <w:jc w:val="both"/>
        <w:rPr>
          <w:color w:val="auto"/>
        </w:rPr>
      </w:pPr>
      <w:r w:rsidRPr="00001586">
        <w:rPr>
          <w:color w:val="auto"/>
        </w:rPr>
        <w:t>täienduskoolitusel käsitletakse praktikas tõusetunud küsimusi ja probleeme;</w:t>
      </w:r>
    </w:p>
    <w:p w14:paraId="6D441FB7" w14:textId="77777777" w:rsidR="008E0A04" w:rsidRPr="00001586" w:rsidRDefault="008E0A04" w:rsidP="008750AC">
      <w:pPr>
        <w:pStyle w:val="Default"/>
        <w:numPr>
          <w:ilvl w:val="0"/>
          <w:numId w:val="10"/>
        </w:numPr>
        <w:spacing w:line="276" w:lineRule="auto"/>
        <w:ind w:left="1264" w:hanging="357"/>
        <w:jc w:val="both"/>
        <w:rPr>
          <w:color w:val="auto"/>
        </w:rPr>
      </w:pPr>
      <w:r w:rsidRPr="00001586">
        <w:rPr>
          <w:color w:val="auto"/>
        </w:rPr>
        <w:t>täienduskoolitusega aidatakse kaasa notari ametiga seotud teadmiste omandamisele, oskuste arendamisele ja vilumuse saavutamisele.</w:t>
      </w:r>
    </w:p>
    <w:p w14:paraId="13C50E0D" w14:textId="69534823" w:rsidR="005403C0" w:rsidRPr="00001586" w:rsidRDefault="005403C0" w:rsidP="005403C0">
      <w:pPr>
        <w:pStyle w:val="Default"/>
        <w:numPr>
          <w:ilvl w:val="0"/>
          <w:numId w:val="10"/>
        </w:numPr>
        <w:spacing w:line="276" w:lineRule="auto"/>
        <w:ind w:left="1264" w:hanging="357"/>
        <w:jc w:val="both"/>
        <w:rPr>
          <w:color w:val="auto"/>
        </w:rPr>
      </w:pPr>
      <w:r w:rsidRPr="00001586">
        <w:rPr>
          <w:color w:val="auto"/>
        </w:rPr>
        <w:lastRenderedPageBreak/>
        <w:t>koolitusi tuleb planeerida selliselt, et sama päevakorraga koolituspäevi korraldataks vähemalt 100 akadeemilise tunni ulatuses kahel korral ning kahel erineval tööpäeval.</w:t>
      </w:r>
    </w:p>
    <w:p w14:paraId="3DD15550" w14:textId="77777777" w:rsidR="00557C98" w:rsidRPr="00001586" w:rsidRDefault="00557C98" w:rsidP="008750AC">
      <w:pPr>
        <w:pStyle w:val="Default"/>
        <w:spacing w:line="276" w:lineRule="auto"/>
        <w:ind w:left="1264"/>
        <w:jc w:val="both"/>
        <w:rPr>
          <w:color w:val="auto"/>
        </w:rPr>
      </w:pPr>
    </w:p>
    <w:p w14:paraId="44D24261" w14:textId="2471BAF2" w:rsidR="00557C98" w:rsidRPr="006604A8" w:rsidRDefault="00557C98" w:rsidP="008750AC">
      <w:pPr>
        <w:pStyle w:val="Default"/>
        <w:spacing w:line="276" w:lineRule="auto"/>
        <w:jc w:val="both"/>
        <w:rPr>
          <w:b/>
          <w:bCs/>
          <w:color w:val="auto"/>
        </w:rPr>
      </w:pPr>
      <w:r w:rsidRPr="006604A8">
        <w:rPr>
          <w:b/>
          <w:bCs/>
          <w:color w:val="auto"/>
        </w:rPr>
        <w:t xml:space="preserve">§ </w:t>
      </w:r>
      <w:r>
        <w:rPr>
          <w:b/>
          <w:bCs/>
          <w:color w:val="auto"/>
        </w:rPr>
        <w:t>3</w:t>
      </w:r>
      <w:r w:rsidRPr="006604A8">
        <w:rPr>
          <w:b/>
          <w:bCs/>
          <w:color w:val="auto"/>
        </w:rPr>
        <w:t xml:space="preserve">. </w:t>
      </w:r>
      <w:r>
        <w:rPr>
          <w:b/>
          <w:bCs/>
          <w:color w:val="auto"/>
        </w:rPr>
        <w:t>Täienduskoolituse</w:t>
      </w:r>
      <w:r w:rsidRPr="006604A8">
        <w:rPr>
          <w:b/>
          <w:bCs/>
          <w:color w:val="auto"/>
        </w:rPr>
        <w:t xml:space="preserve"> korraldus </w:t>
      </w:r>
    </w:p>
    <w:p w14:paraId="51495848" w14:textId="77777777" w:rsidR="00557C98" w:rsidRPr="006604A8" w:rsidRDefault="00557C98" w:rsidP="008750AC">
      <w:pPr>
        <w:pStyle w:val="Default"/>
        <w:spacing w:line="276" w:lineRule="auto"/>
        <w:jc w:val="both"/>
        <w:rPr>
          <w:color w:val="auto"/>
        </w:rPr>
      </w:pPr>
    </w:p>
    <w:p w14:paraId="05CCA238" w14:textId="77777777" w:rsidR="00557C98" w:rsidRDefault="00557C98" w:rsidP="008750AC">
      <w:pPr>
        <w:pStyle w:val="Default"/>
        <w:numPr>
          <w:ilvl w:val="0"/>
          <w:numId w:val="39"/>
        </w:numPr>
        <w:spacing w:line="276" w:lineRule="auto"/>
        <w:jc w:val="both"/>
        <w:rPr>
          <w:color w:val="auto"/>
        </w:rPr>
      </w:pPr>
      <w:r>
        <w:rPr>
          <w:color w:val="auto"/>
        </w:rPr>
        <w:t>Täiendus</w:t>
      </w:r>
      <w:r w:rsidRPr="009E2112">
        <w:rPr>
          <w:color w:val="auto"/>
        </w:rPr>
        <w:t xml:space="preserve">koolituse ettevalmistamisel ja läbiviimisel osaleb võimalusel lisaks lektorile vastutav notar. </w:t>
      </w:r>
    </w:p>
    <w:p w14:paraId="1677EC94" w14:textId="77777777" w:rsidR="00557C98" w:rsidRDefault="00557C98" w:rsidP="008750AC">
      <w:pPr>
        <w:pStyle w:val="Default"/>
        <w:spacing w:line="276" w:lineRule="auto"/>
        <w:ind w:left="720"/>
        <w:jc w:val="both"/>
        <w:rPr>
          <w:color w:val="auto"/>
        </w:rPr>
      </w:pPr>
    </w:p>
    <w:p w14:paraId="11BBA004" w14:textId="77777777" w:rsidR="00557C98" w:rsidRPr="00375D5F" w:rsidRDefault="00557C98" w:rsidP="008750AC">
      <w:pPr>
        <w:pStyle w:val="Default"/>
        <w:numPr>
          <w:ilvl w:val="0"/>
          <w:numId w:val="39"/>
        </w:numPr>
        <w:spacing w:line="276" w:lineRule="auto"/>
        <w:jc w:val="both"/>
        <w:rPr>
          <w:color w:val="auto"/>
        </w:rPr>
      </w:pPr>
      <w:r w:rsidRPr="00375D5F">
        <w:rPr>
          <w:color w:val="auto"/>
        </w:rPr>
        <w:t xml:space="preserve">Perekonna-, pärimis-, asja-, võla- ning äriõiguse valdkonna koolitus lõpeb ülesande lahendamisega, kui lektor ja vastutav notar peavad seda vajalikuks koolitusel läbitud teemade paremaks mõistmiseks ja teadmiste kinnistamiseks. </w:t>
      </w:r>
    </w:p>
    <w:p w14:paraId="65F68069" w14:textId="77777777" w:rsidR="00557C98" w:rsidRDefault="00557C98" w:rsidP="008750AC">
      <w:pPr>
        <w:pStyle w:val="Loendilik"/>
        <w:spacing w:after="0"/>
      </w:pPr>
    </w:p>
    <w:p w14:paraId="3CA91682" w14:textId="77777777" w:rsidR="00557C98" w:rsidRPr="00557C98" w:rsidRDefault="00557C98" w:rsidP="008750AC">
      <w:pPr>
        <w:pStyle w:val="Default"/>
        <w:numPr>
          <w:ilvl w:val="0"/>
          <w:numId w:val="39"/>
        </w:numPr>
        <w:spacing w:line="276" w:lineRule="auto"/>
        <w:jc w:val="both"/>
        <w:rPr>
          <w:color w:val="auto"/>
        </w:rPr>
      </w:pPr>
      <w:r w:rsidRPr="00557C98">
        <w:rPr>
          <w:color w:val="auto"/>
        </w:rPr>
        <w:t>Eestseisusel on õigus täpsustada täienduskoolitusega seonduvat.</w:t>
      </w:r>
    </w:p>
    <w:p w14:paraId="3E4A7C70" w14:textId="77777777" w:rsidR="001B5B86" w:rsidRPr="006604A8" w:rsidRDefault="001B5B86" w:rsidP="008750AC">
      <w:pPr>
        <w:pStyle w:val="Default"/>
        <w:spacing w:line="276" w:lineRule="auto"/>
        <w:jc w:val="both"/>
        <w:rPr>
          <w:color w:val="auto"/>
        </w:rPr>
      </w:pPr>
    </w:p>
    <w:p w14:paraId="5F977B7E" w14:textId="40569466" w:rsidR="00A34BA9" w:rsidRPr="006604A8" w:rsidRDefault="00A34BA9" w:rsidP="008750AC">
      <w:pPr>
        <w:spacing w:line="276" w:lineRule="auto"/>
        <w:jc w:val="both"/>
        <w:rPr>
          <w:b/>
          <w:lang w:val="et-EE"/>
        </w:rPr>
      </w:pPr>
      <w:r w:rsidRPr="006604A8">
        <w:rPr>
          <w:b/>
          <w:lang w:val="et-EE"/>
        </w:rPr>
        <w:t xml:space="preserve">§ </w:t>
      </w:r>
      <w:r w:rsidR="008E11FF">
        <w:rPr>
          <w:b/>
          <w:lang w:val="et-EE"/>
        </w:rPr>
        <w:t>4</w:t>
      </w:r>
      <w:r>
        <w:rPr>
          <w:b/>
          <w:lang w:val="et-EE"/>
        </w:rPr>
        <w:t>.</w:t>
      </w:r>
      <w:r w:rsidRPr="006604A8">
        <w:rPr>
          <w:b/>
          <w:lang w:val="et-EE"/>
        </w:rPr>
        <w:t xml:space="preserve"> </w:t>
      </w:r>
      <w:r w:rsidR="00557C98">
        <w:rPr>
          <w:b/>
          <w:lang w:val="et-EE"/>
        </w:rPr>
        <w:t>Hindamine ja aruandlus</w:t>
      </w:r>
    </w:p>
    <w:p w14:paraId="474A532F" w14:textId="77777777" w:rsidR="00A34BA9" w:rsidRPr="00557C98" w:rsidRDefault="00A34BA9" w:rsidP="008750AC">
      <w:pPr>
        <w:pStyle w:val="Loendilik"/>
        <w:tabs>
          <w:tab w:val="left" w:pos="7152"/>
        </w:tabs>
        <w:spacing w:after="0"/>
        <w:jc w:val="both"/>
        <w:rPr>
          <w:rFonts w:ascii="Times New Roman" w:hAnsi="Times New Roman" w:cs="Times New Roman"/>
          <w:sz w:val="24"/>
          <w:szCs w:val="24"/>
        </w:rPr>
      </w:pPr>
    </w:p>
    <w:p w14:paraId="36A7BAAF" w14:textId="2F9630D1" w:rsidR="00644811" w:rsidRPr="0090393D" w:rsidRDefault="00331865" w:rsidP="008750AC">
      <w:pPr>
        <w:pStyle w:val="Loendilik"/>
        <w:numPr>
          <w:ilvl w:val="0"/>
          <w:numId w:val="14"/>
        </w:numPr>
        <w:tabs>
          <w:tab w:val="left" w:pos="7152"/>
        </w:tabs>
        <w:spacing w:after="0"/>
        <w:jc w:val="both"/>
        <w:rPr>
          <w:rFonts w:ascii="Times New Roman" w:hAnsi="Times New Roman" w:cs="Times New Roman"/>
          <w:sz w:val="24"/>
          <w:szCs w:val="24"/>
        </w:rPr>
      </w:pPr>
      <w:r w:rsidRPr="00557C98">
        <w:rPr>
          <w:rFonts w:ascii="Times New Roman" w:hAnsi="Times New Roman" w:cs="Times New Roman"/>
          <w:sz w:val="24"/>
          <w:szCs w:val="24"/>
        </w:rPr>
        <w:t xml:space="preserve">Täienduskoolituse </w:t>
      </w:r>
      <w:r w:rsidRPr="0090393D">
        <w:rPr>
          <w:rFonts w:ascii="Times New Roman" w:hAnsi="Times New Roman" w:cs="Times New Roman"/>
          <w:sz w:val="24"/>
          <w:szCs w:val="24"/>
        </w:rPr>
        <w:t xml:space="preserve">läbimise </w:t>
      </w:r>
      <w:r w:rsidR="00431632" w:rsidRPr="0090393D">
        <w:rPr>
          <w:rFonts w:ascii="Times New Roman" w:hAnsi="Times New Roman" w:cs="Times New Roman"/>
          <w:sz w:val="24"/>
          <w:szCs w:val="24"/>
        </w:rPr>
        <w:t>hindamisel</w:t>
      </w:r>
      <w:r w:rsidRPr="0090393D">
        <w:rPr>
          <w:rFonts w:ascii="Times New Roman" w:hAnsi="Times New Roman" w:cs="Times New Roman"/>
          <w:sz w:val="24"/>
          <w:szCs w:val="24"/>
        </w:rPr>
        <w:t xml:space="preserve"> võetakse aluseks punktisüsteem. </w:t>
      </w:r>
    </w:p>
    <w:p w14:paraId="474F1A42" w14:textId="77777777" w:rsidR="00644811" w:rsidRPr="0090393D" w:rsidRDefault="00644811" w:rsidP="008750AC">
      <w:pPr>
        <w:pStyle w:val="Loendilik"/>
        <w:tabs>
          <w:tab w:val="left" w:pos="7152"/>
        </w:tabs>
        <w:spacing w:after="0"/>
        <w:jc w:val="both"/>
        <w:rPr>
          <w:rFonts w:ascii="Times New Roman" w:hAnsi="Times New Roman" w:cs="Times New Roman"/>
          <w:sz w:val="24"/>
          <w:szCs w:val="24"/>
        </w:rPr>
      </w:pPr>
    </w:p>
    <w:p w14:paraId="6A09A862" w14:textId="5BB19933" w:rsidR="008E11FF" w:rsidRPr="0090393D" w:rsidRDefault="00331865" w:rsidP="008750AC">
      <w:pPr>
        <w:pStyle w:val="Loendilik"/>
        <w:numPr>
          <w:ilvl w:val="0"/>
          <w:numId w:val="14"/>
        </w:numPr>
        <w:tabs>
          <w:tab w:val="left" w:pos="7152"/>
        </w:tabs>
        <w:spacing w:after="0"/>
        <w:jc w:val="both"/>
        <w:rPr>
          <w:rFonts w:ascii="Times New Roman" w:hAnsi="Times New Roman" w:cs="Times New Roman"/>
          <w:sz w:val="24"/>
          <w:szCs w:val="24"/>
        </w:rPr>
      </w:pPr>
      <w:r w:rsidRPr="0090393D">
        <w:rPr>
          <w:rFonts w:ascii="Times New Roman" w:hAnsi="Times New Roman" w:cs="Times New Roman"/>
          <w:sz w:val="24"/>
          <w:szCs w:val="24"/>
        </w:rPr>
        <w:t xml:space="preserve">Hinnatav peab hindamisperioodil koguma vähemalt 100 punkti, et lugeda täienduskoolitus läbituks. </w:t>
      </w:r>
      <w:r w:rsidR="008E11FF" w:rsidRPr="0090393D">
        <w:rPr>
          <w:rFonts w:ascii="Times New Roman" w:hAnsi="Times New Roman" w:cs="Times New Roman"/>
          <w:sz w:val="24"/>
          <w:szCs w:val="24"/>
        </w:rPr>
        <w:t xml:space="preserve">Hindamisperiood on kolm kalendriaastat. </w:t>
      </w:r>
    </w:p>
    <w:p w14:paraId="421A69E8" w14:textId="77777777" w:rsidR="00331865" w:rsidRPr="0090393D" w:rsidRDefault="00331865" w:rsidP="008750AC">
      <w:pPr>
        <w:pStyle w:val="Loendilik"/>
        <w:spacing w:after="0"/>
        <w:rPr>
          <w:rFonts w:ascii="Times New Roman" w:hAnsi="Times New Roman" w:cs="Times New Roman"/>
          <w:sz w:val="24"/>
          <w:szCs w:val="24"/>
        </w:rPr>
      </w:pPr>
    </w:p>
    <w:p w14:paraId="0AFF2BFE" w14:textId="2A68FFB7" w:rsidR="00557C98" w:rsidRDefault="00644811" w:rsidP="008750AC">
      <w:pPr>
        <w:pStyle w:val="Loendilik"/>
        <w:numPr>
          <w:ilvl w:val="0"/>
          <w:numId w:val="14"/>
        </w:numPr>
        <w:spacing w:after="0"/>
        <w:jc w:val="both"/>
        <w:rPr>
          <w:rFonts w:ascii="Times New Roman" w:hAnsi="Times New Roman" w:cs="Times New Roman"/>
          <w:sz w:val="24"/>
          <w:szCs w:val="24"/>
        </w:rPr>
      </w:pPr>
      <w:r w:rsidRPr="0090393D">
        <w:rPr>
          <w:rFonts w:ascii="Times New Roman" w:hAnsi="Times New Roman" w:cs="Times New Roman"/>
          <w:sz w:val="24"/>
          <w:szCs w:val="24"/>
        </w:rPr>
        <w:t xml:space="preserve">Hinnatav peab </w:t>
      </w:r>
      <w:r w:rsidR="00331865" w:rsidRPr="0090393D">
        <w:rPr>
          <w:rFonts w:ascii="Times New Roman" w:hAnsi="Times New Roman" w:cs="Times New Roman"/>
          <w:sz w:val="24"/>
          <w:szCs w:val="24"/>
        </w:rPr>
        <w:t>vähemalt 33 punkti koguma Notarite Koja korraldatud koolitustel</w:t>
      </w:r>
      <w:r w:rsidR="00501DA2" w:rsidRPr="0090393D">
        <w:rPr>
          <w:rFonts w:ascii="Times New Roman" w:hAnsi="Times New Roman" w:cs="Times New Roman"/>
          <w:sz w:val="24"/>
          <w:szCs w:val="24"/>
        </w:rPr>
        <w:t xml:space="preserve"> osalemisega</w:t>
      </w:r>
      <w:r w:rsidR="00331865" w:rsidRPr="0090393D">
        <w:rPr>
          <w:rFonts w:ascii="Times New Roman" w:hAnsi="Times New Roman" w:cs="Times New Roman"/>
          <w:sz w:val="24"/>
          <w:szCs w:val="24"/>
        </w:rPr>
        <w:t>.</w:t>
      </w:r>
      <w:r w:rsidR="00CC4BEE" w:rsidRPr="0090393D">
        <w:rPr>
          <w:rFonts w:ascii="Times New Roman" w:hAnsi="Times New Roman" w:cs="Times New Roman"/>
          <w:sz w:val="24"/>
          <w:szCs w:val="24"/>
        </w:rPr>
        <w:t xml:space="preserve"> Kui koolitusest on tehtud videoülesvõte</w:t>
      </w:r>
      <w:r w:rsidR="00050673" w:rsidRPr="0090393D">
        <w:rPr>
          <w:rFonts w:ascii="Times New Roman" w:hAnsi="Times New Roman" w:cs="Times New Roman"/>
          <w:sz w:val="24"/>
          <w:szCs w:val="24"/>
        </w:rPr>
        <w:t>,</w:t>
      </w:r>
      <w:r w:rsidR="00CC4BEE" w:rsidRPr="0090393D">
        <w:rPr>
          <w:rFonts w:ascii="Times New Roman" w:hAnsi="Times New Roman" w:cs="Times New Roman"/>
          <w:sz w:val="24"/>
          <w:szCs w:val="24"/>
        </w:rPr>
        <w:t xml:space="preserve"> võib koolitusel osalemist asendada videoülesvõtte vaatamine, kui on loodud tehnilised võimalused selle registreerimiseks.</w:t>
      </w:r>
      <w:r w:rsidR="00331865" w:rsidRPr="0090393D">
        <w:rPr>
          <w:rFonts w:ascii="Times New Roman" w:hAnsi="Times New Roman" w:cs="Times New Roman"/>
          <w:sz w:val="24"/>
          <w:szCs w:val="24"/>
        </w:rPr>
        <w:t xml:space="preserve"> Ülejäänud punktid võib koguda muul õigusalasel või notari tööga kaude seotud koolitusel või konverentsil </w:t>
      </w:r>
      <w:r w:rsidR="006D1593" w:rsidRPr="0090393D">
        <w:rPr>
          <w:rFonts w:ascii="Times New Roman" w:hAnsi="Times New Roman" w:cs="Times New Roman"/>
          <w:sz w:val="24"/>
          <w:szCs w:val="24"/>
        </w:rPr>
        <w:t>osalemise</w:t>
      </w:r>
      <w:r w:rsidR="00B80D16" w:rsidRPr="0090393D">
        <w:rPr>
          <w:rFonts w:ascii="Times New Roman" w:hAnsi="Times New Roman" w:cs="Times New Roman"/>
          <w:sz w:val="24"/>
          <w:szCs w:val="24"/>
        </w:rPr>
        <w:t>ga</w:t>
      </w:r>
      <w:r w:rsidR="006D1593" w:rsidRPr="0090393D">
        <w:rPr>
          <w:rFonts w:ascii="Times New Roman" w:hAnsi="Times New Roman" w:cs="Times New Roman"/>
          <w:sz w:val="24"/>
          <w:szCs w:val="24"/>
        </w:rPr>
        <w:t xml:space="preserve"> </w:t>
      </w:r>
      <w:r w:rsidR="00331865" w:rsidRPr="0090393D">
        <w:rPr>
          <w:rFonts w:ascii="Times New Roman" w:hAnsi="Times New Roman" w:cs="Times New Roman"/>
          <w:sz w:val="24"/>
          <w:szCs w:val="24"/>
        </w:rPr>
        <w:t>või korra lisas kirjeldatud muude tegevustega. Notari tööga kaude seotud valdkonnas (nt võõrkeel</w:t>
      </w:r>
      <w:r w:rsidR="00331865" w:rsidRPr="00501DA2">
        <w:rPr>
          <w:rFonts w:ascii="Times New Roman" w:hAnsi="Times New Roman" w:cs="Times New Roman"/>
          <w:sz w:val="24"/>
          <w:szCs w:val="24"/>
        </w:rPr>
        <w:t>, psühholoogia, klienditeenindus vms) läbitud koolitustest saab arvesse võtta maksimaalselt 10 punkti.</w:t>
      </w:r>
      <w:r w:rsidR="00980F6D" w:rsidRPr="00501DA2">
        <w:rPr>
          <w:rFonts w:ascii="Times New Roman" w:hAnsi="Times New Roman" w:cs="Times New Roman"/>
          <w:sz w:val="24"/>
          <w:szCs w:val="24"/>
        </w:rPr>
        <w:t xml:space="preserve"> </w:t>
      </w:r>
    </w:p>
    <w:p w14:paraId="370E94CB" w14:textId="77777777" w:rsidR="00501DA2" w:rsidRPr="00B22C75" w:rsidRDefault="00501DA2" w:rsidP="008750AC">
      <w:pPr>
        <w:spacing w:line="276" w:lineRule="auto"/>
        <w:jc w:val="both"/>
        <w:rPr>
          <w:lang w:val="et-EE"/>
        </w:rPr>
      </w:pPr>
    </w:p>
    <w:p w14:paraId="33C7A711" w14:textId="071A40A6" w:rsidR="00557C98" w:rsidRPr="00557C98" w:rsidRDefault="00071B61" w:rsidP="008750AC">
      <w:pPr>
        <w:pStyle w:val="Loendilik"/>
        <w:numPr>
          <w:ilvl w:val="0"/>
          <w:numId w:val="14"/>
        </w:numPr>
        <w:spacing w:after="0"/>
        <w:jc w:val="both"/>
        <w:rPr>
          <w:rFonts w:ascii="Times New Roman" w:hAnsi="Times New Roman" w:cs="Times New Roman"/>
          <w:sz w:val="24"/>
          <w:szCs w:val="24"/>
        </w:rPr>
      </w:pPr>
      <w:r w:rsidRPr="00557C98">
        <w:rPr>
          <w:rFonts w:ascii="Times New Roman" w:hAnsi="Times New Roman" w:cs="Times New Roman"/>
          <w:sz w:val="24"/>
          <w:szCs w:val="24"/>
        </w:rPr>
        <w:t xml:space="preserve">Täienduskoolituse </w:t>
      </w:r>
      <w:r w:rsidR="00963B2A" w:rsidRPr="00557C98">
        <w:rPr>
          <w:rFonts w:ascii="Times New Roman" w:hAnsi="Times New Roman" w:cs="Times New Roman"/>
          <w:sz w:val="24"/>
          <w:szCs w:val="24"/>
        </w:rPr>
        <w:t xml:space="preserve">nõuetekohase läbimise </w:t>
      </w:r>
      <w:r w:rsidR="002776C0" w:rsidRPr="00557C98">
        <w:rPr>
          <w:rFonts w:ascii="Times New Roman" w:hAnsi="Times New Roman" w:cs="Times New Roman"/>
          <w:sz w:val="24"/>
          <w:szCs w:val="24"/>
        </w:rPr>
        <w:t>tõendamine</w:t>
      </w:r>
      <w:r w:rsidR="00963B2A" w:rsidRPr="00557C98">
        <w:rPr>
          <w:rFonts w:ascii="Times New Roman" w:hAnsi="Times New Roman" w:cs="Times New Roman"/>
          <w:sz w:val="24"/>
          <w:szCs w:val="24"/>
        </w:rPr>
        <w:t xml:space="preserve"> on aruandepõhine.</w:t>
      </w:r>
      <w:r w:rsidR="009227D6" w:rsidRPr="00557C98">
        <w:rPr>
          <w:rFonts w:ascii="Times New Roman" w:hAnsi="Times New Roman" w:cs="Times New Roman"/>
          <w:sz w:val="24"/>
          <w:szCs w:val="24"/>
        </w:rPr>
        <w:t xml:space="preserve"> Notarite Koja korraldatud koolitustel osalemist ei pea aruandes kajastama</w:t>
      </w:r>
      <w:r w:rsidR="00F40EDE">
        <w:rPr>
          <w:rFonts w:ascii="Times New Roman" w:hAnsi="Times New Roman" w:cs="Times New Roman"/>
          <w:sz w:val="24"/>
          <w:szCs w:val="24"/>
        </w:rPr>
        <w:t xml:space="preserve">, nendel </w:t>
      </w:r>
      <w:r w:rsidR="004C7754">
        <w:rPr>
          <w:rFonts w:ascii="Times New Roman" w:hAnsi="Times New Roman" w:cs="Times New Roman"/>
          <w:sz w:val="24"/>
          <w:szCs w:val="24"/>
        </w:rPr>
        <w:t xml:space="preserve">koolitustel </w:t>
      </w:r>
      <w:r w:rsidR="00F40EDE">
        <w:rPr>
          <w:rFonts w:ascii="Times New Roman" w:hAnsi="Times New Roman" w:cs="Times New Roman"/>
          <w:sz w:val="24"/>
          <w:szCs w:val="24"/>
        </w:rPr>
        <w:t>osalejate üle peab arvestust Notarite Koda</w:t>
      </w:r>
      <w:r w:rsidR="009227D6" w:rsidRPr="00557C98">
        <w:rPr>
          <w:rFonts w:ascii="Times New Roman" w:hAnsi="Times New Roman" w:cs="Times New Roman"/>
          <w:sz w:val="24"/>
          <w:szCs w:val="24"/>
        </w:rPr>
        <w:t>.</w:t>
      </w:r>
      <w:r w:rsidR="00963B2A" w:rsidRPr="00557C98">
        <w:rPr>
          <w:rFonts w:ascii="Times New Roman" w:hAnsi="Times New Roman" w:cs="Times New Roman"/>
          <w:sz w:val="24"/>
          <w:szCs w:val="24"/>
        </w:rPr>
        <w:t xml:space="preserve"> Hinnatav on kohustatud </w:t>
      </w:r>
      <w:r w:rsidR="009227D6" w:rsidRPr="00557C98">
        <w:rPr>
          <w:rFonts w:ascii="Times New Roman" w:hAnsi="Times New Roman" w:cs="Times New Roman"/>
          <w:sz w:val="24"/>
          <w:szCs w:val="24"/>
        </w:rPr>
        <w:t xml:space="preserve">esitama </w:t>
      </w:r>
      <w:r w:rsidR="000059CA" w:rsidRPr="00557C98">
        <w:rPr>
          <w:rFonts w:ascii="Times New Roman" w:hAnsi="Times New Roman" w:cs="Times New Roman"/>
          <w:sz w:val="24"/>
          <w:szCs w:val="24"/>
        </w:rPr>
        <w:t xml:space="preserve">Notarite Kojale </w:t>
      </w:r>
      <w:r w:rsidR="009227D6" w:rsidRPr="00557C98">
        <w:rPr>
          <w:rFonts w:ascii="Times New Roman" w:hAnsi="Times New Roman" w:cs="Times New Roman"/>
          <w:sz w:val="24"/>
          <w:szCs w:val="24"/>
        </w:rPr>
        <w:t>iga</w:t>
      </w:r>
      <w:r w:rsidR="001F14CB" w:rsidRPr="00557C98">
        <w:rPr>
          <w:rFonts w:ascii="Times New Roman" w:hAnsi="Times New Roman" w:cs="Times New Roman"/>
          <w:sz w:val="24"/>
          <w:szCs w:val="24"/>
        </w:rPr>
        <w:t xml:space="preserve"> aasta 30. jaanuariks</w:t>
      </w:r>
      <w:r w:rsidR="00CA2CE1" w:rsidRPr="00557C98">
        <w:rPr>
          <w:rFonts w:ascii="Times New Roman" w:hAnsi="Times New Roman" w:cs="Times New Roman"/>
          <w:sz w:val="24"/>
          <w:szCs w:val="24"/>
        </w:rPr>
        <w:t xml:space="preserve"> </w:t>
      </w:r>
      <w:r w:rsidR="001C17CD">
        <w:rPr>
          <w:rFonts w:ascii="Times New Roman" w:hAnsi="Times New Roman" w:cs="Times New Roman"/>
          <w:sz w:val="24"/>
          <w:szCs w:val="24"/>
        </w:rPr>
        <w:t xml:space="preserve">eelmise kalendriaasta kohta </w:t>
      </w:r>
      <w:r w:rsidR="00CA2CE1" w:rsidRPr="00557C98">
        <w:rPr>
          <w:rFonts w:ascii="Times New Roman" w:hAnsi="Times New Roman" w:cs="Times New Roman"/>
          <w:sz w:val="24"/>
          <w:szCs w:val="24"/>
        </w:rPr>
        <w:t>aruande</w:t>
      </w:r>
      <w:r w:rsidR="000059CA" w:rsidRPr="00557C98">
        <w:rPr>
          <w:rFonts w:ascii="Times New Roman" w:hAnsi="Times New Roman" w:cs="Times New Roman"/>
          <w:sz w:val="24"/>
          <w:szCs w:val="24"/>
        </w:rPr>
        <w:t xml:space="preserve"> </w:t>
      </w:r>
      <w:r w:rsidR="00CA4EEF" w:rsidRPr="00557C98">
        <w:rPr>
          <w:rFonts w:ascii="Times New Roman" w:hAnsi="Times New Roman" w:cs="Times New Roman"/>
          <w:sz w:val="24"/>
          <w:szCs w:val="24"/>
        </w:rPr>
        <w:t xml:space="preserve">väljaspool Notarite Koja korraldatud koolitustel osalemise ja </w:t>
      </w:r>
      <w:r w:rsidR="000059CA" w:rsidRPr="00557C98">
        <w:rPr>
          <w:rFonts w:ascii="Times New Roman" w:hAnsi="Times New Roman" w:cs="Times New Roman"/>
          <w:sz w:val="24"/>
          <w:szCs w:val="24"/>
        </w:rPr>
        <w:t>korra</w:t>
      </w:r>
      <w:r w:rsidR="001F14CB" w:rsidRPr="00557C98">
        <w:rPr>
          <w:rFonts w:ascii="Times New Roman" w:hAnsi="Times New Roman" w:cs="Times New Roman"/>
          <w:sz w:val="24"/>
          <w:szCs w:val="24"/>
        </w:rPr>
        <w:t xml:space="preserve"> </w:t>
      </w:r>
      <w:r w:rsidR="00CA2CE1" w:rsidRPr="00557C98">
        <w:rPr>
          <w:rFonts w:ascii="Times New Roman" w:hAnsi="Times New Roman" w:cs="Times New Roman"/>
          <w:sz w:val="24"/>
          <w:szCs w:val="24"/>
        </w:rPr>
        <w:t xml:space="preserve">lisas kirjeldatud </w:t>
      </w:r>
      <w:r w:rsidR="00CA4EEF" w:rsidRPr="00557C98">
        <w:rPr>
          <w:rFonts w:ascii="Times New Roman" w:hAnsi="Times New Roman" w:cs="Times New Roman"/>
          <w:sz w:val="24"/>
          <w:szCs w:val="24"/>
        </w:rPr>
        <w:t xml:space="preserve">muude </w:t>
      </w:r>
      <w:r w:rsidR="00CA2CE1" w:rsidRPr="00557C98">
        <w:rPr>
          <w:rFonts w:ascii="Times New Roman" w:hAnsi="Times New Roman" w:cs="Times New Roman"/>
          <w:sz w:val="24"/>
          <w:szCs w:val="24"/>
        </w:rPr>
        <w:t>tegevuste</w:t>
      </w:r>
      <w:r w:rsidR="000059CA" w:rsidRPr="00557C98">
        <w:rPr>
          <w:rFonts w:ascii="Times New Roman" w:hAnsi="Times New Roman" w:cs="Times New Roman"/>
          <w:sz w:val="24"/>
          <w:szCs w:val="24"/>
        </w:rPr>
        <w:t xml:space="preserve"> </w:t>
      </w:r>
      <w:r w:rsidR="00CA2CE1" w:rsidRPr="00557C98">
        <w:rPr>
          <w:rFonts w:ascii="Times New Roman" w:hAnsi="Times New Roman" w:cs="Times New Roman"/>
          <w:sz w:val="24"/>
          <w:szCs w:val="24"/>
        </w:rPr>
        <w:t>kohta</w:t>
      </w:r>
      <w:r w:rsidR="00963B2A" w:rsidRPr="00557C98">
        <w:rPr>
          <w:rFonts w:ascii="Times New Roman" w:hAnsi="Times New Roman" w:cs="Times New Roman"/>
          <w:sz w:val="24"/>
          <w:szCs w:val="24"/>
        </w:rPr>
        <w:t>.</w:t>
      </w:r>
      <w:r w:rsidR="001B17DC" w:rsidRPr="00557C98">
        <w:rPr>
          <w:rFonts w:ascii="Times New Roman" w:hAnsi="Times New Roman" w:cs="Times New Roman"/>
          <w:sz w:val="24"/>
          <w:szCs w:val="24"/>
        </w:rPr>
        <w:t xml:space="preserve"> </w:t>
      </w:r>
      <w:r w:rsidR="000059CA" w:rsidRPr="00557C98">
        <w:rPr>
          <w:rFonts w:ascii="Times New Roman" w:hAnsi="Times New Roman" w:cs="Times New Roman"/>
          <w:sz w:val="24"/>
          <w:szCs w:val="24"/>
        </w:rPr>
        <w:t xml:space="preserve">Aruande </w:t>
      </w:r>
      <w:r w:rsidR="00CA2CE1" w:rsidRPr="00557C98">
        <w:rPr>
          <w:rFonts w:ascii="Times New Roman" w:hAnsi="Times New Roman" w:cs="Times New Roman"/>
          <w:sz w:val="24"/>
          <w:szCs w:val="24"/>
        </w:rPr>
        <w:t>vormi</w:t>
      </w:r>
      <w:r w:rsidR="000059CA" w:rsidRPr="00557C98">
        <w:rPr>
          <w:rFonts w:ascii="Times New Roman" w:hAnsi="Times New Roman" w:cs="Times New Roman"/>
          <w:sz w:val="24"/>
          <w:szCs w:val="24"/>
        </w:rPr>
        <w:t xml:space="preserve"> kinnitab eestseisus</w:t>
      </w:r>
      <w:r w:rsidR="00CA2CE1" w:rsidRPr="00557C98">
        <w:rPr>
          <w:rFonts w:ascii="Times New Roman" w:hAnsi="Times New Roman" w:cs="Times New Roman"/>
          <w:sz w:val="24"/>
          <w:szCs w:val="24"/>
        </w:rPr>
        <w:t>.</w:t>
      </w:r>
    </w:p>
    <w:p w14:paraId="6074B103" w14:textId="77777777" w:rsidR="00557C98" w:rsidRPr="00557C98" w:rsidRDefault="00557C98" w:rsidP="008750AC">
      <w:pPr>
        <w:pStyle w:val="Loendilik"/>
        <w:spacing w:after="0"/>
        <w:rPr>
          <w:rFonts w:ascii="Times New Roman" w:hAnsi="Times New Roman" w:cs="Times New Roman"/>
          <w:sz w:val="24"/>
          <w:szCs w:val="24"/>
        </w:rPr>
      </w:pPr>
    </w:p>
    <w:p w14:paraId="52A5EF3B" w14:textId="77777777" w:rsidR="00557C98" w:rsidRPr="00557C98" w:rsidRDefault="006A0F05" w:rsidP="008750AC">
      <w:pPr>
        <w:pStyle w:val="Loendilik"/>
        <w:numPr>
          <w:ilvl w:val="0"/>
          <w:numId w:val="14"/>
        </w:numPr>
        <w:spacing w:after="0"/>
        <w:jc w:val="both"/>
        <w:rPr>
          <w:rFonts w:ascii="Times New Roman" w:hAnsi="Times New Roman" w:cs="Times New Roman"/>
          <w:sz w:val="24"/>
          <w:szCs w:val="24"/>
        </w:rPr>
      </w:pPr>
      <w:r w:rsidRPr="00557C98">
        <w:rPr>
          <w:rFonts w:ascii="Times New Roman" w:hAnsi="Times New Roman" w:cs="Times New Roman"/>
          <w:sz w:val="24"/>
          <w:szCs w:val="24"/>
        </w:rPr>
        <w:t>E</w:t>
      </w:r>
      <w:r w:rsidR="00963B2A" w:rsidRPr="00557C98">
        <w:rPr>
          <w:rFonts w:ascii="Times New Roman" w:hAnsi="Times New Roman" w:cs="Times New Roman"/>
          <w:sz w:val="24"/>
          <w:szCs w:val="24"/>
        </w:rPr>
        <w:t xml:space="preserve">estseisusel on õigus nõuda hinnatavalt täiendavate dokumentide esitamist aruandes märgitud koolitustel osalemise ja </w:t>
      </w:r>
      <w:r w:rsidRPr="00557C98">
        <w:rPr>
          <w:rFonts w:ascii="Times New Roman" w:hAnsi="Times New Roman" w:cs="Times New Roman"/>
          <w:sz w:val="24"/>
          <w:szCs w:val="24"/>
        </w:rPr>
        <w:t xml:space="preserve">korra lisas kirjeldatud </w:t>
      </w:r>
      <w:r w:rsidR="00963B2A" w:rsidRPr="00557C98">
        <w:rPr>
          <w:rFonts w:ascii="Times New Roman" w:hAnsi="Times New Roman" w:cs="Times New Roman"/>
          <w:sz w:val="24"/>
          <w:szCs w:val="24"/>
        </w:rPr>
        <w:t>muude tegevuste kohta.</w:t>
      </w:r>
    </w:p>
    <w:p w14:paraId="6402602F" w14:textId="77777777" w:rsidR="00557C98" w:rsidRPr="00557C98" w:rsidRDefault="00557C98" w:rsidP="008750AC">
      <w:pPr>
        <w:pStyle w:val="Loendilik"/>
        <w:spacing w:after="0"/>
        <w:rPr>
          <w:rFonts w:ascii="Times New Roman" w:hAnsi="Times New Roman" w:cs="Times New Roman"/>
          <w:sz w:val="24"/>
          <w:szCs w:val="24"/>
        </w:rPr>
      </w:pPr>
    </w:p>
    <w:p w14:paraId="1DE64741" w14:textId="66B650C4" w:rsidR="00A34BA9" w:rsidRPr="00557C98" w:rsidRDefault="00A34BA9" w:rsidP="008750AC">
      <w:pPr>
        <w:pStyle w:val="Loendilik"/>
        <w:numPr>
          <w:ilvl w:val="0"/>
          <w:numId w:val="14"/>
        </w:numPr>
        <w:spacing w:after="0"/>
        <w:jc w:val="both"/>
        <w:rPr>
          <w:rFonts w:ascii="Times New Roman" w:hAnsi="Times New Roman" w:cs="Times New Roman"/>
          <w:sz w:val="24"/>
          <w:szCs w:val="24"/>
        </w:rPr>
      </w:pPr>
      <w:r w:rsidRPr="00557C98">
        <w:rPr>
          <w:rFonts w:ascii="Times New Roman" w:hAnsi="Times New Roman" w:cs="Times New Roman"/>
          <w:sz w:val="24"/>
          <w:szCs w:val="24"/>
        </w:rPr>
        <w:t>Kokkuvõte täienduskoolituse nõuetekohase läbimise või mitteläbimise kohta tehakse kuue kuu jooksul pärast hindamisperioodi lõppu.</w:t>
      </w:r>
      <w:r w:rsidR="002B5F17">
        <w:rPr>
          <w:rFonts w:ascii="Times New Roman" w:hAnsi="Times New Roman" w:cs="Times New Roman"/>
          <w:sz w:val="24"/>
          <w:szCs w:val="24"/>
        </w:rPr>
        <w:t xml:space="preserve"> Eestseisu</w:t>
      </w:r>
      <w:r w:rsidR="002B6FF9">
        <w:rPr>
          <w:rFonts w:ascii="Times New Roman" w:hAnsi="Times New Roman" w:cs="Times New Roman"/>
          <w:sz w:val="24"/>
          <w:szCs w:val="24"/>
        </w:rPr>
        <w:t>s</w:t>
      </w:r>
      <w:r w:rsidR="002B5F17">
        <w:rPr>
          <w:rFonts w:ascii="Times New Roman" w:hAnsi="Times New Roman" w:cs="Times New Roman"/>
          <w:sz w:val="24"/>
          <w:szCs w:val="24"/>
        </w:rPr>
        <w:t xml:space="preserve"> saadab hinnatavale teate täienduskoolituse läbimise või mitteläbimise kohta.</w:t>
      </w:r>
    </w:p>
    <w:p w14:paraId="7ABD176E" w14:textId="77777777" w:rsidR="00345409" w:rsidRPr="00557C98" w:rsidRDefault="00345409" w:rsidP="008750AC">
      <w:pPr>
        <w:pStyle w:val="Default"/>
        <w:spacing w:line="276" w:lineRule="auto"/>
        <w:jc w:val="both"/>
        <w:rPr>
          <w:color w:val="auto"/>
        </w:rPr>
      </w:pPr>
    </w:p>
    <w:p w14:paraId="0F95202F" w14:textId="77777777" w:rsidR="00557C98" w:rsidRPr="00557C98" w:rsidRDefault="00557C98" w:rsidP="008750AC">
      <w:pPr>
        <w:pStyle w:val="Loendilik"/>
        <w:numPr>
          <w:ilvl w:val="0"/>
          <w:numId w:val="14"/>
        </w:numPr>
        <w:tabs>
          <w:tab w:val="left" w:pos="7152"/>
        </w:tabs>
        <w:spacing w:after="0"/>
        <w:jc w:val="both"/>
        <w:rPr>
          <w:rFonts w:ascii="Times New Roman" w:hAnsi="Times New Roman" w:cs="Times New Roman"/>
          <w:sz w:val="24"/>
          <w:szCs w:val="24"/>
        </w:rPr>
      </w:pPr>
      <w:r w:rsidRPr="00557C98">
        <w:rPr>
          <w:rFonts w:ascii="Times New Roman" w:hAnsi="Times New Roman" w:cs="Times New Roman"/>
          <w:sz w:val="24"/>
          <w:szCs w:val="24"/>
        </w:rPr>
        <w:lastRenderedPageBreak/>
        <w:t xml:space="preserve">Pärast korra kehtestamist ametisse nimetatud notaritel, kandidaaditeenistusse nimetatud notarikandidaatidel ja notari asendaja eksami sooritanud isikutel algab hindamisperiood notari ametisse nimetamise, kandidaaditeenistusse nimetamise ja notari asendaja eksami sooritamise aastale järgneva kalendriaasta algusest. </w:t>
      </w:r>
    </w:p>
    <w:p w14:paraId="67005721" w14:textId="77777777" w:rsidR="00557C98" w:rsidRPr="00B22C75" w:rsidRDefault="00557C98" w:rsidP="008750AC">
      <w:pPr>
        <w:tabs>
          <w:tab w:val="left" w:pos="7152"/>
        </w:tabs>
        <w:spacing w:line="276" w:lineRule="auto"/>
        <w:jc w:val="both"/>
        <w:rPr>
          <w:lang w:val="et-EE"/>
        </w:rPr>
      </w:pPr>
    </w:p>
    <w:p w14:paraId="131B85B3" w14:textId="77777777" w:rsidR="00557C98" w:rsidRDefault="00557C98" w:rsidP="008750AC">
      <w:pPr>
        <w:pStyle w:val="Loendilik"/>
        <w:numPr>
          <w:ilvl w:val="0"/>
          <w:numId w:val="14"/>
        </w:numPr>
        <w:tabs>
          <w:tab w:val="left" w:pos="7152"/>
        </w:tabs>
        <w:spacing w:after="0"/>
        <w:jc w:val="both"/>
        <w:rPr>
          <w:rFonts w:ascii="Times New Roman" w:hAnsi="Times New Roman" w:cs="Times New Roman"/>
          <w:sz w:val="24"/>
          <w:szCs w:val="24"/>
        </w:rPr>
      </w:pPr>
      <w:r w:rsidRPr="00557C98">
        <w:rPr>
          <w:rFonts w:ascii="Times New Roman" w:hAnsi="Times New Roman" w:cs="Times New Roman"/>
          <w:sz w:val="24"/>
          <w:szCs w:val="24"/>
        </w:rPr>
        <w:t>Notaril, kelle ametiaeg on ametikoha säilitamiseta peatatud kauemaks kui üheks aastaks, algab hindamisperiood uuesti tema ametisse asumise aastale järgneva kalendriaasta algusest.</w:t>
      </w:r>
    </w:p>
    <w:p w14:paraId="54E43F52" w14:textId="77777777" w:rsidR="00980F6D" w:rsidRPr="00375D5F" w:rsidRDefault="00980F6D" w:rsidP="00375D5F">
      <w:pPr>
        <w:tabs>
          <w:tab w:val="left" w:pos="7152"/>
        </w:tabs>
        <w:jc w:val="both"/>
      </w:pPr>
    </w:p>
    <w:p w14:paraId="652D8143" w14:textId="64F0AC9E" w:rsidR="00DF7787" w:rsidRPr="00557C98" w:rsidRDefault="00DF7787" w:rsidP="008750AC">
      <w:pPr>
        <w:pStyle w:val="Default"/>
        <w:spacing w:line="276" w:lineRule="auto"/>
        <w:jc w:val="both"/>
        <w:rPr>
          <w:b/>
          <w:bCs/>
          <w:color w:val="auto"/>
        </w:rPr>
      </w:pPr>
      <w:r w:rsidRPr="00557C98">
        <w:rPr>
          <w:b/>
          <w:bCs/>
          <w:color w:val="auto"/>
        </w:rPr>
        <w:t xml:space="preserve">§ </w:t>
      </w:r>
      <w:r w:rsidR="00E409C4">
        <w:rPr>
          <w:b/>
          <w:bCs/>
          <w:color w:val="auto"/>
        </w:rPr>
        <w:t>5</w:t>
      </w:r>
      <w:r w:rsidR="009A1EEF" w:rsidRPr="00557C98">
        <w:rPr>
          <w:b/>
          <w:bCs/>
          <w:color w:val="auto"/>
        </w:rPr>
        <w:t xml:space="preserve">. </w:t>
      </w:r>
      <w:r w:rsidR="00221194" w:rsidRPr="00557C98">
        <w:rPr>
          <w:b/>
          <w:bCs/>
          <w:color w:val="auto"/>
        </w:rPr>
        <w:t>J</w:t>
      </w:r>
      <w:r w:rsidR="009A1EEF" w:rsidRPr="00557C98">
        <w:rPr>
          <w:b/>
          <w:bCs/>
          <w:color w:val="auto"/>
        </w:rPr>
        <w:t>ärelevalve</w:t>
      </w:r>
      <w:r w:rsidR="00863F1C" w:rsidRPr="00557C98">
        <w:rPr>
          <w:b/>
          <w:bCs/>
          <w:color w:val="auto"/>
        </w:rPr>
        <w:t xml:space="preserve"> </w:t>
      </w:r>
      <w:r w:rsidR="00E409C4">
        <w:rPr>
          <w:b/>
          <w:bCs/>
          <w:color w:val="auto"/>
        </w:rPr>
        <w:t>ja kohustuse rikkumise tagajärjed</w:t>
      </w:r>
    </w:p>
    <w:p w14:paraId="5ADFE9B3" w14:textId="5EE2E4E5" w:rsidR="006C5400" w:rsidRDefault="006C5400" w:rsidP="00375D5F">
      <w:pPr>
        <w:pStyle w:val="Default"/>
        <w:spacing w:line="276" w:lineRule="auto"/>
        <w:jc w:val="both"/>
        <w:rPr>
          <w:color w:val="auto"/>
        </w:rPr>
      </w:pPr>
    </w:p>
    <w:p w14:paraId="63297C8A" w14:textId="79EA4E91" w:rsidR="008F0913" w:rsidRDefault="009731D9" w:rsidP="00D0043D">
      <w:pPr>
        <w:pStyle w:val="Default"/>
        <w:numPr>
          <w:ilvl w:val="0"/>
          <w:numId w:val="23"/>
        </w:numPr>
        <w:spacing w:line="276" w:lineRule="auto"/>
        <w:jc w:val="both"/>
        <w:rPr>
          <w:color w:val="auto"/>
        </w:rPr>
      </w:pPr>
      <w:r>
        <w:rPr>
          <w:color w:val="auto"/>
        </w:rPr>
        <w:t xml:space="preserve">NotS § 44 lg 1 p 1 alusel kontrollib Notarite Koda korra täitmist. </w:t>
      </w:r>
      <w:r w:rsidR="00783A6B">
        <w:rPr>
          <w:color w:val="auto"/>
        </w:rPr>
        <w:t xml:space="preserve">Kui </w:t>
      </w:r>
      <w:r w:rsidR="008317AC" w:rsidRPr="00557C98">
        <w:t>täiendus</w:t>
      </w:r>
      <w:r w:rsidR="0041730D">
        <w:t>-</w:t>
      </w:r>
      <w:r w:rsidR="008317AC" w:rsidRPr="00557C98">
        <w:t xml:space="preserve">koolituse </w:t>
      </w:r>
      <w:r w:rsidR="008317AC">
        <w:t>läbimise</w:t>
      </w:r>
      <w:r w:rsidR="008317AC" w:rsidRPr="00557C98">
        <w:t xml:space="preserve"> kohta</w:t>
      </w:r>
      <w:r w:rsidR="008317AC">
        <w:t xml:space="preserve"> kokkuvõtte tegemisel selgub, et notar ei ole läbinud täienduskoolitust</w:t>
      </w:r>
      <w:r w:rsidR="003550F8">
        <w:t>,</w:t>
      </w:r>
      <w:r w:rsidR="008317AC">
        <w:t xml:space="preserve"> võib eestseisus teha ettepaneku tema suhtes distsiplinaarmenetluse alustamiseks.</w:t>
      </w:r>
    </w:p>
    <w:p w14:paraId="2337A73A" w14:textId="77777777" w:rsidR="008317AC" w:rsidRDefault="008317AC" w:rsidP="00375D5F">
      <w:pPr>
        <w:pStyle w:val="Default"/>
        <w:spacing w:line="276" w:lineRule="auto"/>
        <w:jc w:val="both"/>
        <w:rPr>
          <w:color w:val="auto"/>
        </w:rPr>
      </w:pPr>
    </w:p>
    <w:p w14:paraId="0D550A64" w14:textId="499BB8C3" w:rsidR="00D850F8" w:rsidRPr="008F0913" w:rsidRDefault="00D850F8" w:rsidP="00053B64">
      <w:pPr>
        <w:pStyle w:val="Default"/>
        <w:numPr>
          <w:ilvl w:val="0"/>
          <w:numId w:val="23"/>
        </w:numPr>
        <w:spacing w:line="276" w:lineRule="auto"/>
        <w:jc w:val="both"/>
        <w:rPr>
          <w:color w:val="auto"/>
        </w:rPr>
      </w:pPr>
      <w:r w:rsidRPr="008F0913">
        <w:t>Notarite Kojal on õigus keelduda ministrile ettepaneku esitamisest nimetada notarile asendajaks:</w:t>
      </w:r>
    </w:p>
    <w:p w14:paraId="127C4704" w14:textId="051D97AE" w:rsidR="00D850F8" w:rsidRPr="00994860" w:rsidRDefault="00D850F8">
      <w:pPr>
        <w:pStyle w:val="Loendilik"/>
        <w:numPr>
          <w:ilvl w:val="0"/>
          <w:numId w:val="3"/>
        </w:numPr>
        <w:spacing w:after="0"/>
        <w:ind w:left="1208" w:hanging="357"/>
        <w:jc w:val="both"/>
        <w:rPr>
          <w:rFonts w:ascii="Times New Roman" w:hAnsi="Times New Roman" w:cs="Times New Roman"/>
          <w:sz w:val="24"/>
          <w:szCs w:val="24"/>
        </w:rPr>
      </w:pPr>
      <w:r>
        <w:rPr>
          <w:rFonts w:ascii="Times New Roman" w:hAnsi="Times New Roman" w:cs="Times New Roman"/>
          <w:sz w:val="24"/>
          <w:szCs w:val="24"/>
        </w:rPr>
        <w:t>notari</w:t>
      </w:r>
      <w:r w:rsidRPr="006604A8">
        <w:rPr>
          <w:rFonts w:ascii="Times New Roman" w:hAnsi="Times New Roman" w:cs="Times New Roman"/>
          <w:sz w:val="24"/>
          <w:szCs w:val="24"/>
        </w:rPr>
        <w:t xml:space="preserve"> asendaja eksami</w:t>
      </w:r>
      <w:r>
        <w:rPr>
          <w:rFonts w:ascii="Times New Roman" w:hAnsi="Times New Roman" w:cs="Times New Roman"/>
          <w:sz w:val="24"/>
          <w:szCs w:val="24"/>
        </w:rPr>
        <w:t xml:space="preserve"> sooritanud isikut</w:t>
      </w:r>
      <w:r w:rsidRPr="006604A8">
        <w:rPr>
          <w:rFonts w:ascii="Times New Roman" w:hAnsi="Times New Roman" w:cs="Times New Roman"/>
          <w:sz w:val="24"/>
          <w:szCs w:val="24"/>
        </w:rPr>
        <w:t xml:space="preserve">, </w:t>
      </w:r>
      <w:r>
        <w:rPr>
          <w:rFonts w:ascii="Times New Roman" w:hAnsi="Times New Roman" w:cs="Times New Roman"/>
          <w:sz w:val="24"/>
          <w:szCs w:val="24"/>
        </w:rPr>
        <w:t>kes</w:t>
      </w:r>
      <w:r w:rsidRPr="006604A8">
        <w:rPr>
          <w:rFonts w:ascii="Times New Roman" w:hAnsi="Times New Roman" w:cs="Times New Roman"/>
          <w:sz w:val="24"/>
          <w:szCs w:val="24"/>
        </w:rPr>
        <w:t xml:space="preserve"> ei ole läbinud kohustuslikku </w:t>
      </w:r>
      <w:r w:rsidRPr="00994860">
        <w:rPr>
          <w:rFonts w:ascii="Times New Roman" w:hAnsi="Times New Roman" w:cs="Times New Roman"/>
          <w:sz w:val="24"/>
          <w:szCs w:val="24"/>
        </w:rPr>
        <w:t>täiend</w:t>
      </w:r>
      <w:r>
        <w:rPr>
          <w:rFonts w:ascii="Times New Roman" w:hAnsi="Times New Roman" w:cs="Times New Roman"/>
          <w:sz w:val="24"/>
          <w:szCs w:val="24"/>
        </w:rPr>
        <w:t>uskoolitust</w:t>
      </w:r>
      <w:r w:rsidR="0041730D">
        <w:rPr>
          <w:rFonts w:ascii="Times New Roman" w:hAnsi="Times New Roman" w:cs="Times New Roman"/>
          <w:sz w:val="24"/>
          <w:szCs w:val="24"/>
        </w:rPr>
        <w:t>;</w:t>
      </w:r>
    </w:p>
    <w:p w14:paraId="44BD3021" w14:textId="3D6C24B9" w:rsidR="00D850F8" w:rsidRPr="00994860" w:rsidRDefault="00D850F8" w:rsidP="008750AC">
      <w:pPr>
        <w:pStyle w:val="Loendilik"/>
        <w:numPr>
          <w:ilvl w:val="0"/>
          <w:numId w:val="3"/>
        </w:numPr>
        <w:spacing w:after="0"/>
        <w:ind w:left="1208" w:hanging="357"/>
        <w:jc w:val="both"/>
        <w:rPr>
          <w:rFonts w:ascii="Times New Roman" w:hAnsi="Times New Roman" w:cs="Times New Roman"/>
          <w:sz w:val="24"/>
          <w:szCs w:val="24"/>
        </w:rPr>
      </w:pPr>
      <w:r w:rsidRPr="00431810">
        <w:rPr>
          <w:rFonts w:ascii="Times New Roman" w:hAnsi="Times New Roman" w:cs="Times New Roman"/>
          <w:sz w:val="24"/>
          <w:szCs w:val="24"/>
        </w:rPr>
        <w:t>notarikandidaati, sh notarikandidaati, kelle teenistus on peatunud, kes ei ole</w:t>
      </w:r>
      <w:r w:rsidRPr="00994860">
        <w:rPr>
          <w:rFonts w:ascii="Times New Roman" w:hAnsi="Times New Roman" w:cs="Times New Roman"/>
          <w:sz w:val="24"/>
          <w:szCs w:val="24"/>
        </w:rPr>
        <w:t xml:space="preserve"> läbinud kohustuslikku täiend</w:t>
      </w:r>
      <w:r>
        <w:rPr>
          <w:rFonts w:ascii="Times New Roman" w:hAnsi="Times New Roman" w:cs="Times New Roman"/>
          <w:sz w:val="24"/>
          <w:szCs w:val="24"/>
        </w:rPr>
        <w:t>uskoolitust</w:t>
      </w:r>
      <w:r w:rsidR="0041730D">
        <w:rPr>
          <w:rFonts w:ascii="Times New Roman" w:hAnsi="Times New Roman" w:cs="Times New Roman"/>
          <w:sz w:val="24"/>
          <w:szCs w:val="24"/>
        </w:rPr>
        <w:t>;</w:t>
      </w:r>
    </w:p>
    <w:p w14:paraId="28EC4D5D" w14:textId="77777777" w:rsidR="00D850F8" w:rsidRDefault="00D850F8" w:rsidP="008750AC">
      <w:pPr>
        <w:pStyle w:val="Loendilik"/>
        <w:numPr>
          <w:ilvl w:val="0"/>
          <w:numId w:val="3"/>
        </w:numPr>
        <w:spacing w:after="0"/>
        <w:ind w:left="1208" w:hanging="357"/>
        <w:jc w:val="both"/>
        <w:rPr>
          <w:rFonts w:ascii="Times New Roman" w:hAnsi="Times New Roman" w:cs="Times New Roman"/>
          <w:sz w:val="24"/>
          <w:szCs w:val="24"/>
        </w:rPr>
      </w:pPr>
      <w:r w:rsidRPr="00994860">
        <w:rPr>
          <w:rFonts w:ascii="Times New Roman" w:hAnsi="Times New Roman" w:cs="Times New Roman"/>
          <w:sz w:val="24"/>
          <w:szCs w:val="24"/>
        </w:rPr>
        <w:t>notari</w:t>
      </w:r>
      <w:r>
        <w:rPr>
          <w:rFonts w:ascii="Times New Roman" w:hAnsi="Times New Roman" w:cs="Times New Roman"/>
          <w:sz w:val="24"/>
          <w:szCs w:val="24"/>
        </w:rPr>
        <w:t>t</w:t>
      </w:r>
      <w:r w:rsidRPr="00994860">
        <w:rPr>
          <w:rFonts w:ascii="Times New Roman" w:hAnsi="Times New Roman" w:cs="Times New Roman"/>
          <w:sz w:val="24"/>
          <w:szCs w:val="24"/>
        </w:rPr>
        <w:t>,</w:t>
      </w:r>
      <w:r>
        <w:rPr>
          <w:rFonts w:ascii="Times New Roman" w:hAnsi="Times New Roman" w:cs="Times New Roman"/>
          <w:sz w:val="24"/>
          <w:szCs w:val="24"/>
        </w:rPr>
        <w:t xml:space="preserve"> sh notarit,</w:t>
      </w:r>
      <w:r w:rsidRPr="00994860">
        <w:rPr>
          <w:rFonts w:ascii="Times New Roman" w:hAnsi="Times New Roman" w:cs="Times New Roman"/>
          <w:sz w:val="24"/>
          <w:szCs w:val="24"/>
        </w:rPr>
        <w:t xml:space="preserve"> kelle ametiaeg on peatatud kauemaks kui üheks aastaks</w:t>
      </w:r>
      <w:r>
        <w:rPr>
          <w:rFonts w:ascii="Times New Roman" w:hAnsi="Times New Roman" w:cs="Times New Roman"/>
          <w:sz w:val="24"/>
          <w:szCs w:val="24"/>
        </w:rPr>
        <w:t>,</w:t>
      </w:r>
      <w:r w:rsidRPr="00994860">
        <w:rPr>
          <w:rFonts w:ascii="Times New Roman" w:hAnsi="Times New Roman" w:cs="Times New Roman"/>
          <w:sz w:val="24"/>
          <w:szCs w:val="24"/>
        </w:rPr>
        <w:t xml:space="preserve"> kes ei ole läbinud kohustuslikku täiend</w:t>
      </w:r>
      <w:r>
        <w:rPr>
          <w:rFonts w:ascii="Times New Roman" w:hAnsi="Times New Roman" w:cs="Times New Roman"/>
          <w:sz w:val="24"/>
          <w:szCs w:val="24"/>
        </w:rPr>
        <w:t>uskoolitust</w:t>
      </w:r>
      <w:r w:rsidRPr="00994860">
        <w:rPr>
          <w:rFonts w:ascii="Times New Roman" w:hAnsi="Times New Roman" w:cs="Times New Roman"/>
          <w:sz w:val="24"/>
          <w:szCs w:val="24"/>
        </w:rPr>
        <w:t>.</w:t>
      </w:r>
    </w:p>
    <w:p w14:paraId="0C60A76E" w14:textId="77777777" w:rsidR="00D850F8" w:rsidRPr="00994860" w:rsidRDefault="00D850F8" w:rsidP="008750AC">
      <w:pPr>
        <w:pStyle w:val="Loendilik"/>
        <w:spacing w:after="0"/>
        <w:ind w:left="1080"/>
        <w:jc w:val="both"/>
        <w:rPr>
          <w:rFonts w:ascii="Times New Roman" w:hAnsi="Times New Roman" w:cs="Times New Roman"/>
          <w:sz w:val="24"/>
          <w:szCs w:val="24"/>
        </w:rPr>
      </w:pPr>
    </w:p>
    <w:p w14:paraId="0A577F33" w14:textId="3C363233" w:rsidR="008F0913" w:rsidRDefault="00B22C75" w:rsidP="008750AC">
      <w:pPr>
        <w:pStyle w:val="Loendilik"/>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K</w:t>
      </w:r>
      <w:r w:rsidR="00D850F8">
        <w:rPr>
          <w:rFonts w:ascii="Times New Roman" w:hAnsi="Times New Roman" w:cs="Times New Roman"/>
          <w:sz w:val="24"/>
          <w:szCs w:val="24"/>
        </w:rPr>
        <w:t>ui asendaja nimetamise õigus on Notarite Kojal, on tal õi</w:t>
      </w:r>
      <w:r>
        <w:rPr>
          <w:rFonts w:ascii="Times New Roman" w:hAnsi="Times New Roman" w:cs="Times New Roman"/>
          <w:sz w:val="24"/>
          <w:szCs w:val="24"/>
        </w:rPr>
        <w:t xml:space="preserve">gus keelduda lõikes </w:t>
      </w:r>
      <w:r w:rsidR="00B52724">
        <w:rPr>
          <w:rFonts w:ascii="Times New Roman" w:hAnsi="Times New Roman" w:cs="Times New Roman"/>
          <w:sz w:val="24"/>
          <w:szCs w:val="24"/>
        </w:rPr>
        <w:t>2</w:t>
      </w:r>
      <w:r>
        <w:rPr>
          <w:rFonts w:ascii="Times New Roman" w:hAnsi="Times New Roman" w:cs="Times New Roman"/>
          <w:sz w:val="24"/>
          <w:szCs w:val="24"/>
        </w:rPr>
        <w:t xml:space="preserve"> nimetatud isiku asendajaks nimetamisest. </w:t>
      </w:r>
    </w:p>
    <w:p w14:paraId="34C525B9" w14:textId="77777777" w:rsidR="008F0913" w:rsidRDefault="008F0913" w:rsidP="008750AC">
      <w:pPr>
        <w:pStyle w:val="Loendilik"/>
        <w:spacing w:after="0"/>
        <w:jc w:val="both"/>
        <w:rPr>
          <w:rFonts w:ascii="Times New Roman" w:hAnsi="Times New Roman" w:cs="Times New Roman"/>
          <w:sz w:val="24"/>
          <w:szCs w:val="24"/>
        </w:rPr>
      </w:pPr>
    </w:p>
    <w:p w14:paraId="60D54512" w14:textId="064CE9D2" w:rsidR="008F0913" w:rsidRDefault="00D850F8" w:rsidP="008750AC">
      <w:pPr>
        <w:pStyle w:val="Loendilik"/>
        <w:numPr>
          <w:ilvl w:val="0"/>
          <w:numId w:val="23"/>
        </w:numPr>
        <w:spacing w:after="0"/>
        <w:jc w:val="both"/>
        <w:rPr>
          <w:rFonts w:ascii="Times New Roman" w:hAnsi="Times New Roman" w:cs="Times New Roman"/>
          <w:sz w:val="24"/>
          <w:szCs w:val="24"/>
        </w:rPr>
      </w:pPr>
      <w:r w:rsidRPr="008F0913">
        <w:rPr>
          <w:rFonts w:ascii="Times New Roman" w:hAnsi="Times New Roman" w:cs="Times New Roman"/>
          <w:sz w:val="24"/>
          <w:szCs w:val="24"/>
        </w:rPr>
        <w:t xml:space="preserve">Käesoleva paragrahvi lõiked </w:t>
      </w:r>
      <w:r w:rsidR="008317AC">
        <w:rPr>
          <w:rFonts w:ascii="Times New Roman" w:hAnsi="Times New Roman" w:cs="Times New Roman"/>
          <w:sz w:val="24"/>
          <w:szCs w:val="24"/>
        </w:rPr>
        <w:t>2</w:t>
      </w:r>
      <w:r w:rsidR="008317AC" w:rsidRPr="008F0913">
        <w:rPr>
          <w:rFonts w:ascii="Times New Roman" w:hAnsi="Times New Roman" w:cs="Times New Roman"/>
          <w:sz w:val="24"/>
          <w:szCs w:val="24"/>
        </w:rPr>
        <w:t xml:space="preserve"> </w:t>
      </w:r>
      <w:r w:rsidRPr="008F0913">
        <w:rPr>
          <w:rFonts w:ascii="Times New Roman" w:hAnsi="Times New Roman" w:cs="Times New Roman"/>
          <w:sz w:val="24"/>
          <w:szCs w:val="24"/>
        </w:rPr>
        <w:t xml:space="preserve">ja </w:t>
      </w:r>
      <w:r w:rsidR="008317AC">
        <w:rPr>
          <w:rFonts w:ascii="Times New Roman" w:hAnsi="Times New Roman" w:cs="Times New Roman"/>
          <w:sz w:val="24"/>
          <w:szCs w:val="24"/>
        </w:rPr>
        <w:t>3</w:t>
      </w:r>
      <w:r w:rsidR="008317AC" w:rsidRPr="008F0913">
        <w:rPr>
          <w:rFonts w:ascii="Times New Roman" w:hAnsi="Times New Roman" w:cs="Times New Roman"/>
          <w:sz w:val="24"/>
          <w:szCs w:val="24"/>
        </w:rPr>
        <w:t xml:space="preserve"> </w:t>
      </w:r>
      <w:r w:rsidRPr="0090393D">
        <w:rPr>
          <w:rFonts w:ascii="Times New Roman" w:hAnsi="Times New Roman" w:cs="Times New Roman"/>
          <w:sz w:val="24"/>
          <w:szCs w:val="24"/>
        </w:rPr>
        <w:t xml:space="preserve">rakenduvad järgnevast kalendriaastast, mis järgneb </w:t>
      </w:r>
      <w:r w:rsidRPr="008F0913">
        <w:rPr>
          <w:rFonts w:ascii="Times New Roman" w:hAnsi="Times New Roman" w:cs="Times New Roman"/>
          <w:sz w:val="24"/>
          <w:szCs w:val="24"/>
        </w:rPr>
        <w:t>aruandeperioodi kohta täienduskoolituse nõuetekohase läbimise kokkuvõtte tegemise aastale.</w:t>
      </w:r>
    </w:p>
    <w:p w14:paraId="0A44F091" w14:textId="77777777" w:rsidR="008F0913" w:rsidRPr="00B22C75" w:rsidRDefault="008F0913" w:rsidP="008750AC">
      <w:pPr>
        <w:spacing w:line="276" w:lineRule="auto"/>
        <w:jc w:val="both"/>
        <w:rPr>
          <w:lang w:val="et-EE"/>
        </w:rPr>
      </w:pPr>
    </w:p>
    <w:p w14:paraId="7E2C77BD" w14:textId="142DCA85" w:rsidR="00D850F8" w:rsidRPr="008F0913" w:rsidRDefault="00D850F8" w:rsidP="008750AC">
      <w:pPr>
        <w:pStyle w:val="Loendilik"/>
        <w:numPr>
          <w:ilvl w:val="0"/>
          <w:numId w:val="23"/>
        </w:numPr>
        <w:spacing w:after="0"/>
        <w:jc w:val="both"/>
        <w:rPr>
          <w:rFonts w:ascii="Times New Roman" w:hAnsi="Times New Roman" w:cs="Times New Roman"/>
          <w:sz w:val="24"/>
          <w:szCs w:val="24"/>
        </w:rPr>
      </w:pPr>
      <w:r w:rsidRPr="008F0913">
        <w:rPr>
          <w:rFonts w:ascii="Times New Roman" w:hAnsi="Times New Roman" w:cs="Times New Roman"/>
          <w:sz w:val="24"/>
          <w:szCs w:val="24"/>
        </w:rPr>
        <w:t xml:space="preserve">Erakorraliste asjaolude </w:t>
      </w:r>
      <w:r w:rsidRPr="0090393D">
        <w:rPr>
          <w:rFonts w:ascii="Times New Roman" w:hAnsi="Times New Roman" w:cs="Times New Roman"/>
          <w:sz w:val="24"/>
          <w:szCs w:val="24"/>
        </w:rPr>
        <w:t xml:space="preserve">esinemisel on eestseisusel </w:t>
      </w:r>
      <w:r w:rsidRPr="008F0913">
        <w:rPr>
          <w:rFonts w:ascii="Times New Roman" w:hAnsi="Times New Roman" w:cs="Times New Roman"/>
          <w:sz w:val="24"/>
          <w:szCs w:val="24"/>
        </w:rPr>
        <w:t xml:space="preserve">õigus määrata käesoleva paragrahvi lõike </w:t>
      </w:r>
      <w:r w:rsidR="00B52724">
        <w:rPr>
          <w:rFonts w:ascii="Times New Roman" w:hAnsi="Times New Roman" w:cs="Times New Roman"/>
          <w:sz w:val="24"/>
          <w:szCs w:val="24"/>
        </w:rPr>
        <w:t>2</w:t>
      </w:r>
      <w:r w:rsidRPr="008F0913">
        <w:rPr>
          <w:rFonts w:ascii="Times New Roman" w:hAnsi="Times New Roman" w:cs="Times New Roman"/>
          <w:sz w:val="24"/>
          <w:szCs w:val="24"/>
        </w:rPr>
        <w:t xml:space="preserve"> alusel asendamise õiguse kaotanud isik notari asendajaks.</w:t>
      </w:r>
    </w:p>
    <w:p w14:paraId="34914A2E" w14:textId="77777777" w:rsidR="00577CC9" w:rsidRPr="006604A8" w:rsidRDefault="00577CC9" w:rsidP="008750AC">
      <w:pPr>
        <w:pStyle w:val="Default"/>
        <w:spacing w:line="276" w:lineRule="auto"/>
        <w:jc w:val="both"/>
        <w:rPr>
          <w:color w:val="auto"/>
        </w:rPr>
      </w:pPr>
    </w:p>
    <w:p w14:paraId="4AF29A68" w14:textId="2857E153" w:rsidR="00963B2A" w:rsidRPr="006604A8" w:rsidRDefault="00963B2A" w:rsidP="008750AC">
      <w:pPr>
        <w:pStyle w:val="Default"/>
        <w:spacing w:line="276" w:lineRule="auto"/>
        <w:jc w:val="both"/>
        <w:rPr>
          <w:b/>
          <w:bCs/>
          <w:color w:val="auto"/>
        </w:rPr>
      </w:pPr>
      <w:r w:rsidRPr="006604A8">
        <w:rPr>
          <w:b/>
          <w:bCs/>
          <w:color w:val="auto"/>
        </w:rPr>
        <w:t xml:space="preserve">§ </w:t>
      </w:r>
      <w:r w:rsidR="00E409C4">
        <w:rPr>
          <w:b/>
          <w:bCs/>
          <w:color w:val="auto"/>
        </w:rPr>
        <w:t>6</w:t>
      </w:r>
      <w:r w:rsidRPr="006604A8">
        <w:rPr>
          <w:b/>
          <w:bCs/>
          <w:color w:val="auto"/>
        </w:rPr>
        <w:t>. Korra jõustumine</w:t>
      </w:r>
    </w:p>
    <w:p w14:paraId="7B320A45" w14:textId="77777777" w:rsidR="008978B2" w:rsidRPr="006604A8" w:rsidRDefault="008978B2" w:rsidP="008750AC">
      <w:pPr>
        <w:pStyle w:val="Default"/>
        <w:spacing w:line="276" w:lineRule="auto"/>
        <w:jc w:val="both"/>
        <w:rPr>
          <w:b/>
          <w:bCs/>
          <w:color w:val="auto"/>
        </w:rPr>
      </w:pPr>
    </w:p>
    <w:p w14:paraId="4EAD3860" w14:textId="77777777" w:rsidR="00D0043D" w:rsidRDefault="006851C0" w:rsidP="008750AC">
      <w:pPr>
        <w:pStyle w:val="Default"/>
        <w:numPr>
          <w:ilvl w:val="0"/>
          <w:numId w:val="32"/>
        </w:numPr>
        <w:spacing w:line="276" w:lineRule="auto"/>
        <w:jc w:val="both"/>
        <w:rPr>
          <w:color w:val="auto"/>
        </w:rPr>
      </w:pPr>
      <w:r w:rsidRPr="006604A8">
        <w:rPr>
          <w:color w:val="auto"/>
        </w:rPr>
        <w:t>K</w:t>
      </w:r>
      <w:r w:rsidR="00963B2A" w:rsidRPr="006604A8">
        <w:rPr>
          <w:color w:val="auto"/>
        </w:rPr>
        <w:t xml:space="preserve">ord </w:t>
      </w:r>
      <w:r w:rsidR="00963B2A" w:rsidRPr="00E409C4">
        <w:rPr>
          <w:color w:val="auto"/>
        </w:rPr>
        <w:t xml:space="preserve">jõustub </w:t>
      </w:r>
      <w:r w:rsidR="00156DD9" w:rsidRPr="00E409C4">
        <w:rPr>
          <w:color w:val="auto"/>
        </w:rPr>
        <w:t>2016</w:t>
      </w:r>
      <w:r w:rsidR="00711E45" w:rsidRPr="00E409C4">
        <w:rPr>
          <w:color w:val="auto"/>
        </w:rPr>
        <w:t>. aasta 1. jaanuaril.</w:t>
      </w:r>
      <w:r w:rsidR="00D0043D">
        <w:rPr>
          <w:color w:val="auto"/>
        </w:rPr>
        <w:t xml:space="preserve"> </w:t>
      </w:r>
    </w:p>
    <w:p w14:paraId="05CCB1B3" w14:textId="11EEC1C9" w:rsidR="00963B2A" w:rsidRPr="00E409C4" w:rsidRDefault="00D0043D" w:rsidP="008750AC">
      <w:pPr>
        <w:pStyle w:val="Default"/>
        <w:numPr>
          <w:ilvl w:val="0"/>
          <w:numId w:val="32"/>
        </w:numPr>
        <w:spacing w:line="276" w:lineRule="auto"/>
        <w:jc w:val="both"/>
        <w:rPr>
          <w:color w:val="auto"/>
        </w:rPr>
      </w:pPr>
      <w:r>
        <w:rPr>
          <w:color w:val="auto"/>
        </w:rPr>
        <w:t xml:space="preserve">Enne korra </w:t>
      </w:r>
      <w:r w:rsidRPr="00557C98">
        <w:t>kehtestamist ametisse nimetatud notaritel, kandidaaditeenistusse nimetatud notarikandidaatidel ja notari asendaja eksami sooritanud isikutel algab hindamis</w:t>
      </w:r>
      <w:r w:rsidR="00C55712">
        <w:t>-</w:t>
      </w:r>
      <w:r w:rsidRPr="00557C98">
        <w:t>periood</w:t>
      </w:r>
      <w:r>
        <w:t xml:space="preserve"> korra jõustumisest.</w:t>
      </w:r>
    </w:p>
    <w:p w14:paraId="3C380F8E" w14:textId="5FE90FD5" w:rsidR="00465078" w:rsidRDefault="002B5F17" w:rsidP="008750AC">
      <w:pPr>
        <w:pStyle w:val="Default"/>
        <w:numPr>
          <w:ilvl w:val="0"/>
          <w:numId w:val="32"/>
        </w:numPr>
        <w:spacing w:line="276" w:lineRule="auto"/>
        <w:jc w:val="both"/>
        <w:rPr>
          <w:color w:val="auto"/>
        </w:rPr>
      </w:pPr>
      <w:r>
        <w:rPr>
          <w:color w:val="auto"/>
        </w:rPr>
        <w:t>Korra paragrahvi 5 lõikeid</w:t>
      </w:r>
      <w:r w:rsidR="00465078" w:rsidRPr="006604A8">
        <w:rPr>
          <w:color w:val="auto"/>
        </w:rPr>
        <w:t xml:space="preserve"> </w:t>
      </w:r>
      <w:r w:rsidR="008317AC">
        <w:rPr>
          <w:color w:val="auto"/>
        </w:rPr>
        <w:t xml:space="preserve">2 </w:t>
      </w:r>
      <w:r>
        <w:rPr>
          <w:color w:val="auto"/>
        </w:rPr>
        <w:t xml:space="preserve">ja </w:t>
      </w:r>
      <w:r w:rsidR="008317AC">
        <w:rPr>
          <w:color w:val="auto"/>
        </w:rPr>
        <w:t>3</w:t>
      </w:r>
      <w:r w:rsidR="008317AC" w:rsidRPr="006604A8">
        <w:rPr>
          <w:color w:val="auto"/>
        </w:rPr>
        <w:t xml:space="preserve"> </w:t>
      </w:r>
      <w:r w:rsidR="00465078" w:rsidRPr="006604A8">
        <w:rPr>
          <w:color w:val="auto"/>
        </w:rPr>
        <w:t xml:space="preserve">rakendatakse alates </w:t>
      </w:r>
      <w:r w:rsidR="00156DD9" w:rsidRPr="00EA4468">
        <w:rPr>
          <w:color w:val="auto"/>
        </w:rPr>
        <w:t>20</w:t>
      </w:r>
      <w:r w:rsidR="00156DD9">
        <w:rPr>
          <w:color w:val="auto"/>
        </w:rPr>
        <w:t>20</w:t>
      </w:r>
      <w:r w:rsidR="00465078" w:rsidRPr="00EA4468">
        <w:rPr>
          <w:color w:val="auto"/>
        </w:rPr>
        <w:t>. aasta</w:t>
      </w:r>
      <w:r w:rsidR="00465078" w:rsidRPr="006604A8">
        <w:rPr>
          <w:color w:val="auto"/>
        </w:rPr>
        <w:t xml:space="preserve"> 1. jaanuarist.</w:t>
      </w:r>
    </w:p>
    <w:p w14:paraId="1D42EEE0" w14:textId="77777777" w:rsidR="00577CC9" w:rsidRDefault="00577CC9" w:rsidP="00774291">
      <w:pPr>
        <w:pStyle w:val="Default"/>
        <w:spacing w:line="276" w:lineRule="auto"/>
        <w:jc w:val="both"/>
        <w:rPr>
          <w:color w:val="auto"/>
        </w:rPr>
      </w:pPr>
    </w:p>
    <w:p w14:paraId="5726B221" w14:textId="00F74316" w:rsidR="00E409C4" w:rsidRDefault="00E409C4" w:rsidP="008750AC">
      <w:pPr>
        <w:spacing w:line="276" w:lineRule="auto"/>
        <w:rPr>
          <w:rFonts w:eastAsiaTheme="minorHAnsi"/>
          <w:noProof w:val="0"/>
          <w:highlight w:val="yellow"/>
          <w:lang w:val="et-EE" w:eastAsia="en-US"/>
        </w:rPr>
      </w:pPr>
      <w:r w:rsidRPr="00B22C75">
        <w:rPr>
          <w:highlight w:val="yellow"/>
          <w:lang w:val="fi-FI"/>
        </w:rPr>
        <w:br w:type="page"/>
      </w:r>
    </w:p>
    <w:p w14:paraId="28D56442" w14:textId="77777777" w:rsidR="00711E45" w:rsidRPr="006604A8" w:rsidRDefault="00711E45" w:rsidP="008750AC">
      <w:pPr>
        <w:pStyle w:val="Default"/>
        <w:spacing w:line="276" w:lineRule="auto"/>
        <w:ind w:left="720"/>
        <w:jc w:val="both"/>
        <w:rPr>
          <w:color w:val="auto"/>
          <w:highlight w:val="yellow"/>
        </w:rPr>
      </w:pPr>
    </w:p>
    <w:p w14:paraId="07DA352A" w14:textId="6B491EA5" w:rsidR="005673ED" w:rsidRDefault="00A509E9" w:rsidP="00A509E9">
      <w:pPr>
        <w:spacing w:line="276" w:lineRule="auto"/>
        <w:jc w:val="right"/>
        <w:rPr>
          <w:sz w:val="22"/>
          <w:szCs w:val="22"/>
          <w:lang w:val="et-EE"/>
        </w:rPr>
      </w:pPr>
      <w:r>
        <w:rPr>
          <w:sz w:val="22"/>
          <w:szCs w:val="22"/>
          <w:lang w:val="et-EE"/>
        </w:rPr>
        <w:t xml:space="preserve">    </w:t>
      </w:r>
      <w:r w:rsidR="00711E45" w:rsidRPr="006604A8">
        <w:rPr>
          <w:sz w:val="22"/>
          <w:szCs w:val="22"/>
          <w:lang w:val="et-EE"/>
        </w:rPr>
        <w:t>L</w:t>
      </w:r>
      <w:r w:rsidR="005673ED" w:rsidRPr="006604A8">
        <w:rPr>
          <w:sz w:val="22"/>
          <w:szCs w:val="22"/>
          <w:lang w:val="et-EE"/>
        </w:rPr>
        <w:t>isa</w:t>
      </w:r>
      <w:r w:rsidR="00467E9F">
        <w:rPr>
          <w:sz w:val="22"/>
          <w:szCs w:val="22"/>
          <w:lang w:val="et-EE"/>
        </w:rPr>
        <w:t xml:space="preserve"> 27.03.2015 </w:t>
      </w:r>
      <w:r w:rsidR="00B84B12">
        <w:rPr>
          <w:sz w:val="22"/>
          <w:szCs w:val="22"/>
          <w:lang w:val="et-EE"/>
        </w:rPr>
        <w:t>kehtestatud korrale</w:t>
      </w:r>
    </w:p>
    <w:p w14:paraId="73ED3805" w14:textId="77777777" w:rsidR="00B84B12" w:rsidRPr="006604A8" w:rsidRDefault="00B84B12" w:rsidP="008750AC">
      <w:pPr>
        <w:spacing w:line="276" w:lineRule="auto"/>
        <w:jc w:val="right"/>
        <w:rPr>
          <w:sz w:val="22"/>
          <w:szCs w:val="22"/>
          <w:lang w:val="et-EE"/>
        </w:rPr>
      </w:pPr>
    </w:p>
    <w:p w14:paraId="76E1A3AD" w14:textId="6521E959" w:rsidR="00415C29" w:rsidRPr="006604A8" w:rsidRDefault="00415C29" w:rsidP="008750AC">
      <w:pPr>
        <w:spacing w:line="276" w:lineRule="auto"/>
        <w:ind w:left="360"/>
        <w:jc w:val="center"/>
        <w:rPr>
          <w:b/>
          <w:sz w:val="22"/>
          <w:szCs w:val="22"/>
          <w:lang w:val="et-EE"/>
        </w:rPr>
      </w:pPr>
      <w:r w:rsidRPr="006604A8">
        <w:rPr>
          <w:b/>
          <w:sz w:val="22"/>
          <w:szCs w:val="22"/>
          <w:lang w:val="et-EE"/>
        </w:rPr>
        <w:t>Täiend</w:t>
      </w:r>
      <w:r w:rsidR="0029178F">
        <w:rPr>
          <w:b/>
          <w:sz w:val="22"/>
          <w:szCs w:val="22"/>
          <w:lang w:val="et-EE"/>
        </w:rPr>
        <w:t>uskoolituse</w:t>
      </w:r>
      <w:r w:rsidRPr="006604A8">
        <w:rPr>
          <w:b/>
          <w:sz w:val="22"/>
          <w:szCs w:val="22"/>
          <w:lang w:val="et-EE"/>
        </w:rPr>
        <w:t xml:space="preserve"> punktide arvestus</w:t>
      </w:r>
    </w:p>
    <w:p w14:paraId="30C0BE2B" w14:textId="77777777" w:rsidR="00D575CE" w:rsidRPr="006604A8" w:rsidRDefault="00D575CE" w:rsidP="008750AC">
      <w:pPr>
        <w:spacing w:line="276" w:lineRule="auto"/>
        <w:ind w:left="360"/>
        <w:jc w:val="center"/>
        <w:rPr>
          <w:b/>
          <w:sz w:val="22"/>
          <w:szCs w:val="22"/>
          <w:lang w:val="et-EE"/>
        </w:rPr>
      </w:pPr>
    </w:p>
    <w:tbl>
      <w:tblPr>
        <w:tblStyle w:val="Kontuurtabel"/>
        <w:tblW w:w="9375" w:type="dxa"/>
        <w:tblInd w:w="360" w:type="dxa"/>
        <w:tblLook w:val="04A0" w:firstRow="1" w:lastRow="0" w:firstColumn="1" w:lastColumn="0" w:noHBand="0" w:noVBand="1"/>
      </w:tblPr>
      <w:tblGrid>
        <w:gridCol w:w="741"/>
        <w:gridCol w:w="5658"/>
        <w:gridCol w:w="2976"/>
      </w:tblGrid>
      <w:tr w:rsidR="00E83A1D" w:rsidRPr="006604A8" w14:paraId="5321B676" w14:textId="77777777" w:rsidTr="00D575CE">
        <w:trPr>
          <w:trHeight w:val="433"/>
        </w:trPr>
        <w:tc>
          <w:tcPr>
            <w:tcW w:w="741" w:type="dxa"/>
          </w:tcPr>
          <w:p w14:paraId="30D152B7" w14:textId="3CB20823" w:rsidR="00415C29" w:rsidRPr="006604A8" w:rsidRDefault="00BC392A" w:rsidP="008750AC">
            <w:pPr>
              <w:spacing w:line="276" w:lineRule="auto"/>
              <w:jc w:val="center"/>
              <w:rPr>
                <w:sz w:val="22"/>
                <w:szCs w:val="22"/>
                <w:lang w:val="et-EE"/>
              </w:rPr>
            </w:pPr>
            <w:r w:rsidRPr="006604A8">
              <w:rPr>
                <w:sz w:val="22"/>
                <w:szCs w:val="22"/>
                <w:lang w:val="et-EE"/>
              </w:rPr>
              <w:t>Jrk nr</w:t>
            </w:r>
          </w:p>
        </w:tc>
        <w:tc>
          <w:tcPr>
            <w:tcW w:w="5658" w:type="dxa"/>
          </w:tcPr>
          <w:p w14:paraId="695EF831" w14:textId="14EEF0E6" w:rsidR="00415C29" w:rsidRPr="006604A8" w:rsidRDefault="00BC392A" w:rsidP="008750AC">
            <w:pPr>
              <w:spacing w:line="276" w:lineRule="auto"/>
              <w:jc w:val="center"/>
              <w:rPr>
                <w:sz w:val="22"/>
                <w:szCs w:val="22"/>
                <w:lang w:val="et-EE"/>
              </w:rPr>
            </w:pPr>
            <w:r w:rsidRPr="006604A8">
              <w:rPr>
                <w:sz w:val="22"/>
                <w:szCs w:val="22"/>
                <w:lang w:val="et-EE"/>
              </w:rPr>
              <w:t>Tegevus</w:t>
            </w:r>
          </w:p>
        </w:tc>
        <w:tc>
          <w:tcPr>
            <w:tcW w:w="2976" w:type="dxa"/>
          </w:tcPr>
          <w:p w14:paraId="7B64551A" w14:textId="2D9C544A" w:rsidR="00415C29" w:rsidRPr="006604A8" w:rsidRDefault="00BC392A" w:rsidP="008750AC">
            <w:pPr>
              <w:spacing w:line="276" w:lineRule="auto"/>
              <w:jc w:val="center"/>
              <w:rPr>
                <w:sz w:val="22"/>
                <w:szCs w:val="22"/>
                <w:lang w:val="et-EE"/>
              </w:rPr>
            </w:pPr>
            <w:r w:rsidRPr="006604A8">
              <w:rPr>
                <w:sz w:val="22"/>
                <w:szCs w:val="22"/>
                <w:lang w:val="et-EE"/>
              </w:rPr>
              <w:t>Punktid</w:t>
            </w:r>
          </w:p>
        </w:tc>
      </w:tr>
      <w:tr w:rsidR="00E83A1D" w:rsidRPr="00C86A43" w14:paraId="405851FC" w14:textId="77777777" w:rsidTr="004B1F0D">
        <w:tc>
          <w:tcPr>
            <w:tcW w:w="741" w:type="dxa"/>
          </w:tcPr>
          <w:p w14:paraId="160F2106" w14:textId="7839B999" w:rsidR="00BC392A" w:rsidRPr="006604A8" w:rsidRDefault="00BC392A" w:rsidP="008750AC">
            <w:pPr>
              <w:pStyle w:val="Loendilik"/>
              <w:numPr>
                <w:ilvl w:val="0"/>
                <w:numId w:val="34"/>
              </w:numPr>
              <w:spacing w:after="0"/>
              <w:jc w:val="center"/>
              <w:rPr>
                <w:rFonts w:ascii="Times New Roman" w:hAnsi="Times New Roman" w:cs="Times New Roman"/>
              </w:rPr>
            </w:pPr>
          </w:p>
        </w:tc>
        <w:tc>
          <w:tcPr>
            <w:tcW w:w="5658" w:type="dxa"/>
          </w:tcPr>
          <w:p w14:paraId="349B8342" w14:textId="77777777" w:rsidR="00BC392A" w:rsidRDefault="00D67298" w:rsidP="008750AC">
            <w:pPr>
              <w:spacing w:line="276" w:lineRule="auto"/>
              <w:jc w:val="both"/>
              <w:rPr>
                <w:sz w:val="22"/>
                <w:szCs w:val="22"/>
                <w:lang w:val="et-EE"/>
              </w:rPr>
            </w:pPr>
            <w:r w:rsidRPr="00131C2D">
              <w:rPr>
                <w:sz w:val="22"/>
                <w:szCs w:val="22"/>
                <w:lang w:val="et-EE"/>
              </w:rPr>
              <w:t xml:space="preserve">Osalemine </w:t>
            </w:r>
            <w:r w:rsidR="00DE41CF" w:rsidRPr="00131C2D">
              <w:rPr>
                <w:sz w:val="22"/>
                <w:szCs w:val="22"/>
                <w:lang w:val="et-EE"/>
              </w:rPr>
              <w:t>Notarite Koja korraldatud koolitus</w:t>
            </w:r>
            <w:r w:rsidRPr="00131C2D">
              <w:rPr>
                <w:sz w:val="22"/>
                <w:szCs w:val="22"/>
                <w:lang w:val="et-EE"/>
              </w:rPr>
              <w:t>el või muul õigusalasel või notari tööga kaude seotud koolitusel või konverentsil</w:t>
            </w:r>
            <w:r w:rsidR="00945ECA" w:rsidRPr="00131C2D">
              <w:rPr>
                <w:sz w:val="22"/>
                <w:szCs w:val="22"/>
                <w:lang w:val="et-EE"/>
              </w:rPr>
              <w:t>.</w:t>
            </w:r>
          </w:p>
          <w:p w14:paraId="547DDD3D" w14:textId="77777777" w:rsidR="00476DAB" w:rsidRDefault="00476DAB" w:rsidP="008750AC">
            <w:pPr>
              <w:spacing w:line="276" w:lineRule="auto"/>
              <w:jc w:val="both"/>
              <w:rPr>
                <w:sz w:val="22"/>
                <w:szCs w:val="22"/>
                <w:lang w:val="et-EE"/>
              </w:rPr>
            </w:pPr>
          </w:p>
          <w:p w14:paraId="41991554" w14:textId="62F8BADE" w:rsidR="00476DAB" w:rsidRDefault="00476DAB" w:rsidP="00476DAB">
            <w:pPr>
              <w:jc w:val="both"/>
            </w:pPr>
            <w:r>
              <w:t>Osalemine Eesti Lepitajate Ühingu poolt korraldatud perelepitaja koolitusel.</w:t>
            </w:r>
          </w:p>
          <w:p w14:paraId="7B9D5814" w14:textId="77777777" w:rsidR="00476DAB" w:rsidRDefault="00476DAB" w:rsidP="008750AC">
            <w:pPr>
              <w:spacing w:line="276" w:lineRule="auto"/>
              <w:jc w:val="both"/>
              <w:rPr>
                <w:sz w:val="22"/>
                <w:szCs w:val="22"/>
                <w:lang w:val="et-EE"/>
              </w:rPr>
            </w:pPr>
          </w:p>
          <w:p w14:paraId="5D7295D4" w14:textId="443BD862" w:rsidR="00107E3D" w:rsidRPr="00131C2D" w:rsidRDefault="00107E3D" w:rsidP="008750AC">
            <w:pPr>
              <w:spacing w:line="276" w:lineRule="auto"/>
              <w:jc w:val="both"/>
              <w:rPr>
                <w:sz w:val="22"/>
                <w:szCs w:val="22"/>
                <w:lang w:val="et-EE"/>
              </w:rPr>
            </w:pPr>
          </w:p>
        </w:tc>
        <w:tc>
          <w:tcPr>
            <w:tcW w:w="2976" w:type="dxa"/>
          </w:tcPr>
          <w:p w14:paraId="3FD73C89" w14:textId="009C2784" w:rsidR="00BC392A" w:rsidRPr="00131C2D" w:rsidRDefault="005A5363" w:rsidP="008750AC">
            <w:pPr>
              <w:spacing w:line="276" w:lineRule="auto"/>
              <w:jc w:val="both"/>
              <w:rPr>
                <w:sz w:val="22"/>
                <w:szCs w:val="22"/>
                <w:lang w:val="et-EE"/>
              </w:rPr>
            </w:pPr>
            <w:r w:rsidRPr="00131C2D">
              <w:rPr>
                <w:sz w:val="22"/>
                <w:szCs w:val="22"/>
                <w:lang w:val="et-EE"/>
              </w:rPr>
              <w:t>1 akadeemiline tund</w:t>
            </w:r>
            <w:r w:rsidR="00945ECA" w:rsidRPr="00131C2D">
              <w:rPr>
                <w:sz w:val="22"/>
                <w:szCs w:val="22"/>
                <w:lang w:val="et-EE"/>
              </w:rPr>
              <w:t xml:space="preserve"> </w:t>
            </w:r>
            <w:r w:rsidRPr="00131C2D">
              <w:rPr>
                <w:sz w:val="22"/>
                <w:szCs w:val="22"/>
                <w:lang w:val="et-EE"/>
              </w:rPr>
              <w:t>=</w:t>
            </w:r>
            <w:r w:rsidR="00945ECA" w:rsidRPr="00131C2D">
              <w:rPr>
                <w:sz w:val="22"/>
                <w:szCs w:val="22"/>
                <w:lang w:val="et-EE"/>
              </w:rPr>
              <w:t xml:space="preserve"> </w:t>
            </w:r>
            <w:r w:rsidRPr="00131C2D">
              <w:rPr>
                <w:sz w:val="22"/>
                <w:szCs w:val="22"/>
                <w:lang w:val="et-EE"/>
              </w:rPr>
              <w:t>1 punkt</w:t>
            </w:r>
          </w:p>
          <w:p w14:paraId="3F3A3268" w14:textId="77777777" w:rsidR="00107E3D" w:rsidRPr="00131C2D" w:rsidRDefault="00107E3D" w:rsidP="008750AC">
            <w:pPr>
              <w:spacing w:line="276" w:lineRule="auto"/>
              <w:jc w:val="both"/>
              <w:rPr>
                <w:sz w:val="22"/>
                <w:szCs w:val="22"/>
                <w:lang w:val="et-EE"/>
              </w:rPr>
            </w:pPr>
          </w:p>
          <w:p w14:paraId="15488673" w14:textId="77777777" w:rsidR="00945ECA" w:rsidRDefault="00945ECA" w:rsidP="008750AC">
            <w:pPr>
              <w:spacing w:line="276" w:lineRule="auto"/>
              <w:jc w:val="both"/>
              <w:rPr>
                <w:sz w:val="22"/>
                <w:szCs w:val="22"/>
                <w:lang w:val="et-EE"/>
              </w:rPr>
            </w:pPr>
          </w:p>
          <w:p w14:paraId="7087621E" w14:textId="77777777" w:rsidR="00131C2D" w:rsidRPr="00131C2D" w:rsidRDefault="00131C2D" w:rsidP="008750AC">
            <w:pPr>
              <w:spacing w:line="276" w:lineRule="auto"/>
              <w:jc w:val="both"/>
              <w:rPr>
                <w:sz w:val="22"/>
                <w:szCs w:val="22"/>
                <w:lang w:val="et-EE"/>
              </w:rPr>
            </w:pPr>
          </w:p>
          <w:p w14:paraId="486082B0" w14:textId="73555EF2" w:rsidR="00476DAB" w:rsidRDefault="003241DE" w:rsidP="00476DAB">
            <w:pPr>
              <w:jc w:val="both"/>
            </w:pPr>
            <w:r>
              <w:t>J</w:t>
            </w:r>
            <w:r w:rsidR="00476DAB">
              <w:t>uriidilise sisuga moodulid 1 akadeemiline tund = 1 punkt</w:t>
            </w:r>
            <w:r w:rsidR="007D722C">
              <w:t xml:space="preserve">; </w:t>
            </w:r>
            <w:r w:rsidR="00476DAB">
              <w:t xml:space="preserve">muu sisuga moodulid kokku 20 punkti </w:t>
            </w:r>
          </w:p>
          <w:p w14:paraId="0FEADE21" w14:textId="46E90017" w:rsidR="00107E3D" w:rsidRPr="00131C2D" w:rsidRDefault="00107E3D" w:rsidP="008750AC">
            <w:pPr>
              <w:spacing w:line="276" w:lineRule="auto"/>
              <w:jc w:val="both"/>
              <w:rPr>
                <w:sz w:val="22"/>
                <w:szCs w:val="22"/>
                <w:lang w:val="et-EE"/>
              </w:rPr>
            </w:pPr>
          </w:p>
        </w:tc>
      </w:tr>
      <w:tr w:rsidR="00E83A1D" w:rsidRPr="006604A8" w14:paraId="375BEDAE" w14:textId="77777777" w:rsidTr="004B1F0D">
        <w:tc>
          <w:tcPr>
            <w:tcW w:w="741" w:type="dxa"/>
          </w:tcPr>
          <w:p w14:paraId="0032D805" w14:textId="21500124" w:rsidR="005A5363" w:rsidRPr="006604A8" w:rsidRDefault="005A5363" w:rsidP="008750AC">
            <w:pPr>
              <w:pStyle w:val="Loendilik"/>
              <w:numPr>
                <w:ilvl w:val="0"/>
                <w:numId w:val="34"/>
              </w:numPr>
              <w:spacing w:after="0"/>
              <w:jc w:val="both"/>
              <w:rPr>
                <w:rFonts w:ascii="Times New Roman" w:hAnsi="Times New Roman" w:cs="Times New Roman"/>
              </w:rPr>
            </w:pPr>
          </w:p>
        </w:tc>
        <w:tc>
          <w:tcPr>
            <w:tcW w:w="5658" w:type="dxa"/>
          </w:tcPr>
          <w:p w14:paraId="3995EA3E" w14:textId="1A5AB618" w:rsidR="005A5363" w:rsidRPr="006604A8" w:rsidRDefault="00D67298" w:rsidP="008750AC">
            <w:pPr>
              <w:spacing w:line="276" w:lineRule="auto"/>
              <w:jc w:val="both"/>
              <w:rPr>
                <w:sz w:val="22"/>
                <w:szCs w:val="22"/>
                <w:lang w:val="et-EE"/>
              </w:rPr>
            </w:pPr>
            <w:r w:rsidRPr="006604A8">
              <w:rPr>
                <w:sz w:val="22"/>
                <w:szCs w:val="22"/>
                <w:lang w:val="et-EE"/>
              </w:rPr>
              <w:t>Artikli avaldamine ajakirjas Juridica vm sarnase tasemega või mõnes rahvusvahelises õigusajakirjas</w:t>
            </w:r>
            <w:r w:rsidR="00945ECA" w:rsidRPr="006604A8">
              <w:rPr>
                <w:sz w:val="22"/>
                <w:szCs w:val="22"/>
                <w:lang w:val="et-EE"/>
              </w:rPr>
              <w:t>.</w:t>
            </w:r>
          </w:p>
        </w:tc>
        <w:tc>
          <w:tcPr>
            <w:tcW w:w="2976" w:type="dxa"/>
          </w:tcPr>
          <w:p w14:paraId="47482FBB" w14:textId="50828CE7" w:rsidR="005A5363" w:rsidRPr="006604A8" w:rsidRDefault="00E16613" w:rsidP="008750AC">
            <w:pPr>
              <w:spacing w:line="276" w:lineRule="auto"/>
              <w:jc w:val="both"/>
              <w:rPr>
                <w:sz w:val="22"/>
                <w:szCs w:val="22"/>
                <w:lang w:val="et-EE"/>
              </w:rPr>
            </w:pPr>
            <w:r w:rsidRPr="006604A8">
              <w:rPr>
                <w:sz w:val="22"/>
                <w:szCs w:val="22"/>
                <w:lang w:val="et-EE"/>
              </w:rPr>
              <w:t xml:space="preserve">1 </w:t>
            </w:r>
            <w:r w:rsidR="00D67298" w:rsidRPr="006604A8">
              <w:rPr>
                <w:sz w:val="22"/>
                <w:szCs w:val="22"/>
                <w:lang w:val="et-EE"/>
              </w:rPr>
              <w:t>artikkel =</w:t>
            </w:r>
            <w:r w:rsidR="008F28D0" w:rsidRPr="006604A8">
              <w:rPr>
                <w:sz w:val="22"/>
                <w:szCs w:val="22"/>
                <w:lang w:val="et-EE"/>
              </w:rPr>
              <w:t xml:space="preserve"> </w:t>
            </w:r>
            <w:r w:rsidR="00550171" w:rsidRPr="006604A8">
              <w:rPr>
                <w:sz w:val="22"/>
                <w:szCs w:val="22"/>
                <w:lang w:val="et-EE"/>
              </w:rPr>
              <w:t xml:space="preserve">10 </w:t>
            </w:r>
            <w:r w:rsidR="008F28D0" w:rsidRPr="006604A8">
              <w:rPr>
                <w:sz w:val="22"/>
                <w:szCs w:val="22"/>
                <w:lang w:val="et-EE"/>
              </w:rPr>
              <w:t xml:space="preserve">punkti </w:t>
            </w:r>
          </w:p>
        </w:tc>
      </w:tr>
      <w:tr w:rsidR="00E83A1D" w:rsidRPr="006604A8" w14:paraId="2DDA78B3" w14:textId="77777777" w:rsidTr="004B1F0D">
        <w:tc>
          <w:tcPr>
            <w:tcW w:w="741" w:type="dxa"/>
          </w:tcPr>
          <w:p w14:paraId="256B6BCE" w14:textId="5374DC44" w:rsidR="008F28D0" w:rsidRPr="006604A8" w:rsidRDefault="008F28D0" w:rsidP="008750AC">
            <w:pPr>
              <w:pStyle w:val="Loendilik"/>
              <w:numPr>
                <w:ilvl w:val="0"/>
                <w:numId w:val="34"/>
              </w:numPr>
              <w:spacing w:after="0"/>
              <w:jc w:val="both"/>
              <w:rPr>
                <w:rFonts w:ascii="Times New Roman" w:hAnsi="Times New Roman" w:cs="Times New Roman"/>
              </w:rPr>
            </w:pPr>
          </w:p>
        </w:tc>
        <w:tc>
          <w:tcPr>
            <w:tcW w:w="5658" w:type="dxa"/>
          </w:tcPr>
          <w:p w14:paraId="2513847F" w14:textId="25087D6A" w:rsidR="008F28D0" w:rsidRPr="006604A8" w:rsidRDefault="008F28D0" w:rsidP="008750AC">
            <w:pPr>
              <w:spacing w:line="276" w:lineRule="auto"/>
              <w:jc w:val="both"/>
              <w:rPr>
                <w:sz w:val="22"/>
                <w:szCs w:val="22"/>
                <w:lang w:val="et-EE"/>
              </w:rPr>
            </w:pPr>
            <w:r w:rsidRPr="006604A8">
              <w:rPr>
                <w:sz w:val="22"/>
                <w:szCs w:val="22"/>
                <w:lang w:val="et-EE"/>
              </w:rPr>
              <w:t>Muudes väljaannetes avaldatud juriidilise sisuga artikli avaldamine</w:t>
            </w:r>
            <w:r w:rsidR="00945ECA" w:rsidRPr="006604A8">
              <w:rPr>
                <w:sz w:val="22"/>
                <w:szCs w:val="22"/>
                <w:lang w:val="et-EE"/>
              </w:rPr>
              <w:t>.</w:t>
            </w:r>
          </w:p>
        </w:tc>
        <w:tc>
          <w:tcPr>
            <w:tcW w:w="2976" w:type="dxa"/>
          </w:tcPr>
          <w:p w14:paraId="78CEBAA0" w14:textId="6A22EF31" w:rsidR="008F28D0" w:rsidRPr="006604A8" w:rsidRDefault="00B61B0B" w:rsidP="005B7D91">
            <w:pPr>
              <w:spacing w:line="276" w:lineRule="auto"/>
              <w:rPr>
                <w:sz w:val="22"/>
                <w:szCs w:val="22"/>
                <w:lang w:val="et-EE"/>
              </w:rPr>
            </w:pPr>
            <w:r>
              <w:t>K</w:t>
            </w:r>
            <w:r w:rsidR="005B7D91" w:rsidRPr="00AA5F9E">
              <w:t>uni 1800 tähemärki (kommentaar) = 1 punkt; 1800-6000 tähemärki (arvamusartikkel) = 2 punkti; üle 6000 tähemärgi (pikem artikkel) = 3 punkti</w:t>
            </w:r>
          </w:p>
        </w:tc>
      </w:tr>
      <w:tr w:rsidR="00E83A1D" w:rsidRPr="006604A8" w14:paraId="023095B3" w14:textId="77777777" w:rsidTr="004B1F0D">
        <w:trPr>
          <w:trHeight w:val="643"/>
        </w:trPr>
        <w:tc>
          <w:tcPr>
            <w:tcW w:w="741" w:type="dxa"/>
          </w:tcPr>
          <w:p w14:paraId="5D616247" w14:textId="4532F472" w:rsidR="00716AC9" w:rsidRPr="006604A8" w:rsidRDefault="00716AC9" w:rsidP="008750AC">
            <w:pPr>
              <w:pStyle w:val="Loendilik"/>
              <w:numPr>
                <w:ilvl w:val="0"/>
                <w:numId w:val="34"/>
              </w:numPr>
              <w:spacing w:after="0"/>
              <w:jc w:val="both"/>
              <w:rPr>
                <w:rFonts w:ascii="Times New Roman" w:hAnsi="Times New Roman" w:cs="Times New Roman"/>
              </w:rPr>
            </w:pPr>
          </w:p>
        </w:tc>
        <w:tc>
          <w:tcPr>
            <w:tcW w:w="5658" w:type="dxa"/>
          </w:tcPr>
          <w:p w14:paraId="7C0420D8" w14:textId="52B1F116" w:rsidR="00716AC9" w:rsidRPr="006604A8" w:rsidRDefault="00D67298" w:rsidP="008750AC">
            <w:pPr>
              <w:spacing w:line="276" w:lineRule="auto"/>
              <w:jc w:val="both"/>
              <w:rPr>
                <w:sz w:val="22"/>
                <w:szCs w:val="22"/>
                <w:lang w:val="et-EE"/>
              </w:rPr>
            </w:pPr>
            <w:r w:rsidRPr="006604A8">
              <w:rPr>
                <w:sz w:val="22"/>
                <w:szCs w:val="22"/>
                <w:lang w:val="et-EE"/>
              </w:rPr>
              <w:t>Õigusalase õpiku või</w:t>
            </w:r>
            <w:r w:rsidR="00716AC9" w:rsidRPr="006604A8">
              <w:rPr>
                <w:sz w:val="22"/>
                <w:szCs w:val="22"/>
                <w:lang w:val="et-EE"/>
              </w:rPr>
              <w:t xml:space="preserve"> kommen</w:t>
            </w:r>
            <w:r w:rsidRPr="006604A8">
              <w:rPr>
                <w:sz w:val="22"/>
                <w:szCs w:val="22"/>
                <w:lang w:val="et-EE"/>
              </w:rPr>
              <w:t xml:space="preserve">teeritud </w:t>
            </w:r>
            <w:r w:rsidR="00945ECA" w:rsidRPr="006604A8">
              <w:rPr>
                <w:sz w:val="22"/>
                <w:szCs w:val="22"/>
                <w:lang w:val="et-EE"/>
              </w:rPr>
              <w:t>väljaande koostamine (autorina).</w:t>
            </w:r>
          </w:p>
        </w:tc>
        <w:tc>
          <w:tcPr>
            <w:tcW w:w="2976" w:type="dxa"/>
          </w:tcPr>
          <w:p w14:paraId="456D039E" w14:textId="2F91343B" w:rsidR="00716AC9" w:rsidRPr="006604A8" w:rsidRDefault="00711E45" w:rsidP="008750AC">
            <w:pPr>
              <w:spacing w:line="276" w:lineRule="auto"/>
              <w:jc w:val="both"/>
              <w:rPr>
                <w:sz w:val="22"/>
                <w:szCs w:val="22"/>
                <w:lang w:val="et-EE"/>
              </w:rPr>
            </w:pPr>
            <w:r w:rsidRPr="006604A8">
              <w:rPr>
                <w:sz w:val="22"/>
                <w:szCs w:val="22"/>
                <w:lang w:val="et-EE"/>
              </w:rPr>
              <w:t>66</w:t>
            </w:r>
            <w:r w:rsidR="002D6FA7" w:rsidRPr="006604A8">
              <w:rPr>
                <w:sz w:val="22"/>
                <w:szCs w:val="22"/>
                <w:lang w:val="et-EE"/>
              </w:rPr>
              <w:t xml:space="preserve"> punkt</w:t>
            </w:r>
            <w:r w:rsidR="00945ECA" w:rsidRPr="006604A8">
              <w:rPr>
                <w:sz w:val="22"/>
                <w:szCs w:val="22"/>
                <w:lang w:val="et-EE"/>
              </w:rPr>
              <w:t>i</w:t>
            </w:r>
          </w:p>
        </w:tc>
      </w:tr>
      <w:tr w:rsidR="00E83A1D" w:rsidRPr="006604A8" w14:paraId="2B961F24" w14:textId="77777777" w:rsidTr="004B1F0D">
        <w:tc>
          <w:tcPr>
            <w:tcW w:w="741" w:type="dxa"/>
          </w:tcPr>
          <w:p w14:paraId="5ECF384A" w14:textId="63DE2A12" w:rsidR="00550171" w:rsidRPr="006604A8" w:rsidRDefault="00550171" w:rsidP="008750AC">
            <w:pPr>
              <w:pStyle w:val="Loendilik"/>
              <w:numPr>
                <w:ilvl w:val="0"/>
                <w:numId w:val="34"/>
              </w:numPr>
              <w:spacing w:after="0"/>
              <w:jc w:val="both"/>
              <w:rPr>
                <w:rFonts w:ascii="Times New Roman" w:hAnsi="Times New Roman" w:cs="Times New Roman"/>
              </w:rPr>
            </w:pPr>
          </w:p>
        </w:tc>
        <w:tc>
          <w:tcPr>
            <w:tcW w:w="5658" w:type="dxa"/>
          </w:tcPr>
          <w:p w14:paraId="4EAF5BE7" w14:textId="73B5600C" w:rsidR="00550171" w:rsidRPr="006604A8" w:rsidRDefault="00550171" w:rsidP="008750AC">
            <w:pPr>
              <w:spacing w:line="276" w:lineRule="auto"/>
              <w:jc w:val="both"/>
              <w:rPr>
                <w:sz w:val="22"/>
                <w:szCs w:val="22"/>
                <w:lang w:val="et-EE"/>
              </w:rPr>
            </w:pPr>
            <w:r w:rsidRPr="006604A8">
              <w:rPr>
                <w:sz w:val="22"/>
                <w:szCs w:val="22"/>
                <w:lang w:val="et-EE"/>
              </w:rPr>
              <w:t>Lektorina</w:t>
            </w:r>
            <w:r w:rsidR="009F0CD0" w:rsidRPr="006604A8">
              <w:rPr>
                <w:sz w:val="22"/>
                <w:szCs w:val="22"/>
                <w:lang w:val="et-EE"/>
              </w:rPr>
              <w:t xml:space="preserve"> </w:t>
            </w:r>
            <w:r w:rsidRPr="006604A8">
              <w:rPr>
                <w:sz w:val="22"/>
                <w:szCs w:val="22"/>
                <w:lang w:val="et-EE"/>
              </w:rPr>
              <w:t>esinemine nota</w:t>
            </w:r>
            <w:r w:rsidR="009F0CD0" w:rsidRPr="006604A8">
              <w:rPr>
                <w:sz w:val="22"/>
                <w:szCs w:val="22"/>
                <w:lang w:val="et-EE"/>
              </w:rPr>
              <w:t>ritele korraldataval koolitusel</w:t>
            </w:r>
            <w:r w:rsidR="00945ECA" w:rsidRPr="006604A8">
              <w:rPr>
                <w:sz w:val="22"/>
                <w:szCs w:val="22"/>
                <w:lang w:val="et-EE"/>
              </w:rPr>
              <w:t>.</w:t>
            </w:r>
          </w:p>
        </w:tc>
        <w:tc>
          <w:tcPr>
            <w:tcW w:w="2976" w:type="dxa"/>
          </w:tcPr>
          <w:p w14:paraId="386591C6" w14:textId="0B53CFC3" w:rsidR="00550171" w:rsidRPr="002252B4" w:rsidRDefault="00550171" w:rsidP="008750AC">
            <w:pPr>
              <w:spacing w:line="276" w:lineRule="auto"/>
              <w:jc w:val="both"/>
              <w:rPr>
                <w:sz w:val="22"/>
                <w:szCs w:val="22"/>
                <w:lang w:val="et-EE"/>
              </w:rPr>
            </w:pPr>
            <w:r w:rsidRPr="002252B4">
              <w:rPr>
                <w:sz w:val="22"/>
                <w:szCs w:val="22"/>
                <w:lang w:val="et-EE"/>
              </w:rPr>
              <w:t>1</w:t>
            </w:r>
            <w:r w:rsidR="00BF42CA" w:rsidRPr="002252B4">
              <w:rPr>
                <w:sz w:val="22"/>
                <w:szCs w:val="22"/>
                <w:lang w:val="et-EE"/>
              </w:rPr>
              <w:t xml:space="preserve"> akadeemiline</w:t>
            </w:r>
            <w:r w:rsidRPr="002252B4">
              <w:rPr>
                <w:sz w:val="22"/>
                <w:szCs w:val="22"/>
                <w:lang w:val="et-EE"/>
              </w:rPr>
              <w:t xml:space="preserve"> loengutund = </w:t>
            </w:r>
            <w:r w:rsidR="009F0CD0" w:rsidRPr="002252B4">
              <w:rPr>
                <w:sz w:val="22"/>
                <w:szCs w:val="22"/>
                <w:lang w:val="et-EE"/>
              </w:rPr>
              <w:t>4</w:t>
            </w:r>
            <w:r w:rsidR="00945ECA" w:rsidRPr="002252B4">
              <w:rPr>
                <w:sz w:val="22"/>
                <w:szCs w:val="22"/>
                <w:lang w:val="et-EE"/>
              </w:rPr>
              <w:t xml:space="preserve"> punkt</w:t>
            </w:r>
            <w:r w:rsidR="00284AF7" w:rsidRPr="002252B4">
              <w:rPr>
                <w:sz w:val="22"/>
                <w:szCs w:val="22"/>
                <w:lang w:val="et-EE"/>
              </w:rPr>
              <w:t>i</w:t>
            </w:r>
          </w:p>
        </w:tc>
      </w:tr>
      <w:tr w:rsidR="00D315F4" w:rsidRPr="006604A8" w14:paraId="2D74511F" w14:textId="77777777" w:rsidTr="004B1F0D">
        <w:tc>
          <w:tcPr>
            <w:tcW w:w="741" w:type="dxa"/>
          </w:tcPr>
          <w:p w14:paraId="00A79F59" w14:textId="77777777" w:rsidR="00D315F4" w:rsidRPr="006604A8" w:rsidRDefault="00D315F4" w:rsidP="008750AC">
            <w:pPr>
              <w:pStyle w:val="Loendilik"/>
              <w:numPr>
                <w:ilvl w:val="0"/>
                <w:numId w:val="34"/>
              </w:numPr>
              <w:spacing w:after="0"/>
              <w:jc w:val="both"/>
              <w:rPr>
                <w:rFonts w:ascii="Times New Roman" w:hAnsi="Times New Roman" w:cs="Times New Roman"/>
              </w:rPr>
            </w:pPr>
          </w:p>
        </w:tc>
        <w:tc>
          <w:tcPr>
            <w:tcW w:w="5658" w:type="dxa"/>
          </w:tcPr>
          <w:p w14:paraId="3998D2CE" w14:textId="476E772D" w:rsidR="00D315F4" w:rsidRPr="006604A8" w:rsidRDefault="00423EDD" w:rsidP="008750AC">
            <w:pPr>
              <w:spacing w:line="276" w:lineRule="auto"/>
              <w:jc w:val="both"/>
              <w:rPr>
                <w:sz w:val="22"/>
                <w:szCs w:val="22"/>
                <w:lang w:val="et-EE"/>
              </w:rPr>
            </w:pPr>
            <w:r>
              <w:rPr>
                <w:sz w:val="22"/>
                <w:szCs w:val="22"/>
                <w:lang w:val="et-EE"/>
              </w:rPr>
              <w:t xml:space="preserve">Vastutava notarina osalemine </w:t>
            </w:r>
            <w:r w:rsidR="00D315F4" w:rsidRPr="006604A8">
              <w:rPr>
                <w:sz w:val="22"/>
                <w:szCs w:val="22"/>
                <w:lang w:val="et-EE"/>
              </w:rPr>
              <w:t>notaritele korraldataval koolitusel</w:t>
            </w:r>
            <w:r w:rsidR="008B5087">
              <w:rPr>
                <w:sz w:val="22"/>
                <w:szCs w:val="22"/>
                <w:lang w:val="et-EE"/>
              </w:rPr>
              <w:t>.</w:t>
            </w:r>
          </w:p>
        </w:tc>
        <w:tc>
          <w:tcPr>
            <w:tcW w:w="2976" w:type="dxa"/>
          </w:tcPr>
          <w:p w14:paraId="36DBE887" w14:textId="341CDFF4" w:rsidR="00D315F4" w:rsidRPr="002252B4" w:rsidRDefault="00D315F4" w:rsidP="008750AC">
            <w:pPr>
              <w:spacing w:line="276" w:lineRule="auto"/>
              <w:jc w:val="both"/>
              <w:rPr>
                <w:sz w:val="22"/>
                <w:szCs w:val="22"/>
                <w:lang w:val="et-EE"/>
              </w:rPr>
            </w:pPr>
            <w:r w:rsidRPr="002252B4">
              <w:rPr>
                <w:sz w:val="22"/>
                <w:szCs w:val="22"/>
                <w:lang w:val="et-EE"/>
              </w:rPr>
              <w:t>1 akadeemiline loengutund = 2 punkt</w:t>
            </w:r>
            <w:r w:rsidR="00284AF7" w:rsidRPr="002252B4">
              <w:rPr>
                <w:sz w:val="22"/>
                <w:szCs w:val="22"/>
                <w:lang w:val="et-EE"/>
              </w:rPr>
              <w:t>i</w:t>
            </w:r>
          </w:p>
        </w:tc>
      </w:tr>
      <w:tr w:rsidR="00BF42CA" w:rsidRPr="006604A8" w14:paraId="4CAF7845" w14:textId="77777777" w:rsidTr="004B1F0D">
        <w:tc>
          <w:tcPr>
            <w:tcW w:w="741" w:type="dxa"/>
          </w:tcPr>
          <w:p w14:paraId="5D05CB5D" w14:textId="77777777" w:rsidR="00BF42CA" w:rsidRPr="006604A8" w:rsidRDefault="00BF42CA" w:rsidP="008750AC">
            <w:pPr>
              <w:pStyle w:val="Loendilik"/>
              <w:numPr>
                <w:ilvl w:val="0"/>
                <w:numId w:val="34"/>
              </w:numPr>
              <w:spacing w:after="0"/>
              <w:jc w:val="both"/>
              <w:rPr>
                <w:rFonts w:ascii="Times New Roman" w:hAnsi="Times New Roman" w:cs="Times New Roman"/>
              </w:rPr>
            </w:pPr>
          </w:p>
        </w:tc>
        <w:tc>
          <w:tcPr>
            <w:tcW w:w="5658" w:type="dxa"/>
          </w:tcPr>
          <w:p w14:paraId="49766A1F" w14:textId="77777777" w:rsidR="007D475B" w:rsidRDefault="00B61B0B" w:rsidP="00B61B0B">
            <w:pPr>
              <w:spacing w:line="276" w:lineRule="auto"/>
              <w:jc w:val="both"/>
              <w:rPr>
                <w:sz w:val="22"/>
                <w:szCs w:val="22"/>
                <w:lang w:val="et-EE"/>
              </w:rPr>
            </w:pPr>
            <w:r w:rsidRPr="00B61B0B">
              <w:rPr>
                <w:sz w:val="22"/>
                <w:szCs w:val="22"/>
                <w:lang w:val="et-EE"/>
              </w:rPr>
              <w:t>Lektorina esinemine ülikooli õppe raames üliõpilastele või õiguselukutse esindajatele (sh notaribüroode töötajatele) korraldataval koolitusel</w:t>
            </w:r>
            <w:r w:rsidR="008B5087">
              <w:rPr>
                <w:sz w:val="22"/>
                <w:szCs w:val="22"/>
                <w:lang w:val="et-EE"/>
              </w:rPr>
              <w:t>.</w:t>
            </w:r>
            <w:r w:rsidRPr="00B61B0B">
              <w:rPr>
                <w:sz w:val="22"/>
                <w:szCs w:val="22"/>
                <w:lang w:val="et-EE"/>
              </w:rPr>
              <w:t xml:space="preserve"> </w:t>
            </w:r>
          </w:p>
          <w:p w14:paraId="37C66809" w14:textId="77777777" w:rsidR="007D475B" w:rsidRDefault="007D475B" w:rsidP="00B61B0B">
            <w:pPr>
              <w:spacing w:line="276" w:lineRule="auto"/>
              <w:jc w:val="both"/>
              <w:rPr>
                <w:sz w:val="22"/>
                <w:szCs w:val="22"/>
                <w:lang w:val="et-EE"/>
              </w:rPr>
            </w:pPr>
          </w:p>
          <w:p w14:paraId="4257967C" w14:textId="1CFFE500" w:rsidR="00BF42CA" w:rsidRPr="006604A8" w:rsidRDefault="007D475B" w:rsidP="000F1B89">
            <w:pPr>
              <w:spacing w:line="276" w:lineRule="auto"/>
              <w:jc w:val="both"/>
              <w:rPr>
                <w:sz w:val="22"/>
                <w:szCs w:val="22"/>
                <w:lang w:val="et-EE"/>
              </w:rPr>
            </w:pPr>
            <w:r w:rsidRPr="007D475B">
              <w:rPr>
                <w:sz w:val="22"/>
                <w:szCs w:val="22"/>
                <w:lang w:val="et-EE"/>
              </w:rPr>
              <w:t>Lektorina esinemine rakenduskõrghariduse, kutsehariduse</w:t>
            </w:r>
            <w:r w:rsidR="00981C97">
              <w:rPr>
                <w:sz w:val="22"/>
                <w:szCs w:val="22"/>
                <w:lang w:val="et-EE"/>
              </w:rPr>
              <w:t xml:space="preserve"> ja üldhariduse õppe koolitusel. </w:t>
            </w:r>
          </w:p>
        </w:tc>
        <w:tc>
          <w:tcPr>
            <w:tcW w:w="2976" w:type="dxa"/>
          </w:tcPr>
          <w:p w14:paraId="2BB71C1A" w14:textId="77777777" w:rsidR="00BF42CA" w:rsidRDefault="00BF42CA" w:rsidP="008750AC">
            <w:pPr>
              <w:spacing w:line="276" w:lineRule="auto"/>
              <w:jc w:val="both"/>
              <w:rPr>
                <w:sz w:val="22"/>
                <w:szCs w:val="22"/>
                <w:lang w:val="et-EE"/>
              </w:rPr>
            </w:pPr>
            <w:r w:rsidRPr="002252B4">
              <w:rPr>
                <w:sz w:val="22"/>
                <w:szCs w:val="22"/>
                <w:lang w:val="et-EE"/>
              </w:rPr>
              <w:t>1</w:t>
            </w:r>
            <w:r w:rsidR="007F000E" w:rsidRPr="002252B4">
              <w:rPr>
                <w:sz w:val="22"/>
                <w:szCs w:val="22"/>
                <w:lang w:val="et-EE"/>
              </w:rPr>
              <w:t xml:space="preserve"> akadeemiline</w:t>
            </w:r>
            <w:r w:rsidRPr="002252B4">
              <w:rPr>
                <w:sz w:val="22"/>
                <w:szCs w:val="22"/>
                <w:lang w:val="et-EE"/>
              </w:rPr>
              <w:t xml:space="preserve"> loengutund = 2 punkt</w:t>
            </w:r>
            <w:r w:rsidR="00D51387" w:rsidRPr="002252B4">
              <w:rPr>
                <w:sz w:val="22"/>
                <w:szCs w:val="22"/>
                <w:lang w:val="et-EE"/>
              </w:rPr>
              <w:t>i</w:t>
            </w:r>
            <w:r w:rsidRPr="002252B4">
              <w:rPr>
                <w:sz w:val="22"/>
                <w:szCs w:val="22"/>
                <w:lang w:val="et-EE"/>
              </w:rPr>
              <w:t xml:space="preserve"> </w:t>
            </w:r>
          </w:p>
          <w:p w14:paraId="2ABDD27C" w14:textId="77777777" w:rsidR="007D475B" w:rsidRDefault="007D475B" w:rsidP="008750AC">
            <w:pPr>
              <w:spacing w:line="276" w:lineRule="auto"/>
              <w:jc w:val="both"/>
              <w:rPr>
                <w:sz w:val="22"/>
                <w:szCs w:val="22"/>
                <w:lang w:val="et-EE"/>
              </w:rPr>
            </w:pPr>
          </w:p>
          <w:p w14:paraId="4F40ABFF" w14:textId="77777777" w:rsidR="007D475B" w:rsidRDefault="007D475B" w:rsidP="008750AC">
            <w:pPr>
              <w:spacing w:line="276" w:lineRule="auto"/>
              <w:jc w:val="both"/>
              <w:rPr>
                <w:sz w:val="22"/>
                <w:szCs w:val="22"/>
                <w:lang w:val="et-EE"/>
              </w:rPr>
            </w:pPr>
          </w:p>
          <w:p w14:paraId="3534FBDF" w14:textId="663AD7C1" w:rsidR="007D475B" w:rsidRPr="002252B4" w:rsidRDefault="007D475B" w:rsidP="008750AC">
            <w:pPr>
              <w:spacing w:line="276" w:lineRule="auto"/>
              <w:jc w:val="both"/>
              <w:rPr>
                <w:sz w:val="22"/>
                <w:szCs w:val="22"/>
                <w:lang w:val="et-EE"/>
              </w:rPr>
            </w:pPr>
            <w:r>
              <w:rPr>
                <w:sz w:val="22"/>
                <w:szCs w:val="22"/>
                <w:lang w:val="et-EE"/>
              </w:rPr>
              <w:t>1 akadeemiline loengutund = 1 punkt</w:t>
            </w:r>
          </w:p>
        </w:tc>
      </w:tr>
      <w:tr w:rsidR="00E83A1D" w:rsidRPr="003550F8" w14:paraId="21ED2340" w14:textId="77777777" w:rsidTr="004B1F0D">
        <w:tc>
          <w:tcPr>
            <w:tcW w:w="741" w:type="dxa"/>
          </w:tcPr>
          <w:p w14:paraId="480C3B8E" w14:textId="5D00DEA3" w:rsidR="00C20AAC" w:rsidRPr="006604A8" w:rsidRDefault="00C20AAC" w:rsidP="008750AC">
            <w:pPr>
              <w:pStyle w:val="Loendilik"/>
              <w:numPr>
                <w:ilvl w:val="0"/>
                <w:numId w:val="34"/>
              </w:numPr>
              <w:spacing w:after="0"/>
              <w:jc w:val="both"/>
              <w:rPr>
                <w:rFonts w:ascii="Times New Roman" w:hAnsi="Times New Roman" w:cs="Times New Roman"/>
              </w:rPr>
            </w:pPr>
          </w:p>
        </w:tc>
        <w:tc>
          <w:tcPr>
            <w:tcW w:w="5658" w:type="dxa"/>
          </w:tcPr>
          <w:p w14:paraId="1855A3C2" w14:textId="29EC88D1" w:rsidR="00C20AAC" w:rsidRPr="00557653" w:rsidRDefault="00492492" w:rsidP="008750AC">
            <w:pPr>
              <w:spacing w:line="276" w:lineRule="auto"/>
              <w:jc w:val="both"/>
              <w:rPr>
                <w:sz w:val="22"/>
                <w:szCs w:val="22"/>
                <w:lang w:val="et-EE"/>
              </w:rPr>
            </w:pPr>
            <w:r w:rsidRPr="00557653">
              <w:rPr>
                <w:sz w:val="22"/>
                <w:szCs w:val="22"/>
                <w:lang w:val="et-EE"/>
              </w:rPr>
              <w:t>Õigusalase loengu pidamine avalikkusele või teiste elualade esindajatele</w:t>
            </w:r>
            <w:r w:rsidR="00945ECA" w:rsidRPr="00557653">
              <w:rPr>
                <w:sz w:val="22"/>
                <w:szCs w:val="22"/>
                <w:lang w:val="et-EE"/>
              </w:rPr>
              <w:t>.</w:t>
            </w:r>
          </w:p>
        </w:tc>
        <w:tc>
          <w:tcPr>
            <w:tcW w:w="2976" w:type="dxa"/>
          </w:tcPr>
          <w:p w14:paraId="287815E8" w14:textId="5E88AF91" w:rsidR="00C20AAC" w:rsidRPr="002252B4" w:rsidRDefault="009F0CD0" w:rsidP="008750AC">
            <w:pPr>
              <w:spacing w:line="276" w:lineRule="auto"/>
              <w:jc w:val="both"/>
              <w:rPr>
                <w:sz w:val="22"/>
                <w:szCs w:val="22"/>
                <w:lang w:val="et-EE"/>
              </w:rPr>
            </w:pPr>
            <w:r w:rsidRPr="002252B4">
              <w:rPr>
                <w:sz w:val="22"/>
                <w:szCs w:val="22"/>
                <w:lang w:val="et-EE"/>
              </w:rPr>
              <w:t>2</w:t>
            </w:r>
            <w:r w:rsidR="007F000E" w:rsidRPr="002252B4">
              <w:rPr>
                <w:sz w:val="22"/>
                <w:szCs w:val="22"/>
                <w:lang w:val="et-EE"/>
              </w:rPr>
              <w:t xml:space="preserve"> akadeemilist</w:t>
            </w:r>
            <w:r w:rsidRPr="002252B4">
              <w:rPr>
                <w:sz w:val="22"/>
                <w:szCs w:val="22"/>
                <w:lang w:val="et-EE"/>
              </w:rPr>
              <w:t xml:space="preserve"> </w:t>
            </w:r>
            <w:r w:rsidR="00492492" w:rsidRPr="002252B4">
              <w:rPr>
                <w:sz w:val="22"/>
                <w:szCs w:val="22"/>
                <w:lang w:val="et-EE"/>
              </w:rPr>
              <w:t>loengutund</w:t>
            </w:r>
            <w:r w:rsidRPr="002252B4">
              <w:rPr>
                <w:sz w:val="22"/>
                <w:szCs w:val="22"/>
                <w:lang w:val="et-EE"/>
              </w:rPr>
              <w:t>i</w:t>
            </w:r>
            <w:r w:rsidR="00492492" w:rsidRPr="002252B4">
              <w:rPr>
                <w:sz w:val="22"/>
                <w:szCs w:val="22"/>
                <w:lang w:val="et-EE"/>
              </w:rPr>
              <w:t xml:space="preserve"> = 1 punkt</w:t>
            </w:r>
            <w:r w:rsidR="00423EDD">
              <w:rPr>
                <w:sz w:val="22"/>
                <w:szCs w:val="22"/>
                <w:lang w:val="et-EE"/>
              </w:rPr>
              <w:t>,</w:t>
            </w:r>
            <w:r w:rsidR="00AB779B" w:rsidRPr="002252B4">
              <w:rPr>
                <w:sz w:val="22"/>
                <w:szCs w:val="22"/>
                <w:lang w:val="et-EE"/>
              </w:rPr>
              <w:t xml:space="preserve"> kuid mitte üle </w:t>
            </w:r>
            <w:r w:rsidRPr="002252B4">
              <w:rPr>
                <w:sz w:val="22"/>
                <w:szCs w:val="22"/>
                <w:lang w:val="et-EE"/>
              </w:rPr>
              <w:t xml:space="preserve">10 </w:t>
            </w:r>
            <w:r w:rsidR="00AB779B" w:rsidRPr="002252B4">
              <w:rPr>
                <w:sz w:val="22"/>
                <w:szCs w:val="22"/>
                <w:lang w:val="et-EE"/>
              </w:rPr>
              <w:t>punkti hindamisperioodil</w:t>
            </w:r>
          </w:p>
        </w:tc>
      </w:tr>
      <w:tr w:rsidR="00E83A1D" w:rsidRPr="003550F8" w14:paraId="0C2FE4A7" w14:textId="77777777" w:rsidTr="004B1F0D">
        <w:tc>
          <w:tcPr>
            <w:tcW w:w="741" w:type="dxa"/>
          </w:tcPr>
          <w:p w14:paraId="792F53E9" w14:textId="0569F4DA" w:rsidR="00AB779B" w:rsidRPr="006604A8" w:rsidRDefault="00AB779B" w:rsidP="008750AC">
            <w:pPr>
              <w:pStyle w:val="Loendilik"/>
              <w:numPr>
                <w:ilvl w:val="0"/>
                <w:numId w:val="34"/>
              </w:numPr>
              <w:spacing w:after="0"/>
              <w:jc w:val="both"/>
              <w:rPr>
                <w:rFonts w:ascii="Times New Roman" w:hAnsi="Times New Roman" w:cs="Times New Roman"/>
              </w:rPr>
            </w:pPr>
          </w:p>
        </w:tc>
        <w:tc>
          <w:tcPr>
            <w:tcW w:w="5658" w:type="dxa"/>
          </w:tcPr>
          <w:p w14:paraId="27B3191E" w14:textId="7C5AEE22" w:rsidR="00D25113" w:rsidRPr="006604A8" w:rsidRDefault="008B5087" w:rsidP="008B5087">
            <w:pPr>
              <w:spacing w:line="276" w:lineRule="auto"/>
              <w:jc w:val="both"/>
              <w:rPr>
                <w:sz w:val="22"/>
                <w:szCs w:val="22"/>
                <w:lang w:val="et-EE"/>
              </w:rPr>
            </w:pPr>
            <w:r w:rsidRPr="008B5087">
              <w:rPr>
                <w:sz w:val="22"/>
                <w:szCs w:val="22"/>
                <w:lang w:val="et-EE"/>
              </w:rPr>
              <w:t>Osalemine lektori või nõustajana tasuta nõustamise teabepäeval või teatud suunitlusega teabepäevade läbiviimine erinevatele sihtgruppidele (pensionärid, sotsiaaltöötajad jne)</w:t>
            </w:r>
            <w:r>
              <w:rPr>
                <w:sz w:val="22"/>
                <w:szCs w:val="22"/>
                <w:lang w:val="et-EE"/>
              </w:rPr>
              <w:t>.</w:t>
            </w:r>
          </w:p>
        </w:tc>
        <w:tc>
          <w:tcPr>
            <w:tcW w:w="2976" w:type="dxa"/>
          </w:tcPr>
          <w:p w14:paraId="54D065EE" w14:textId="5FDA6937" w:rsidR="0011734C" w:rsidRDefault="009F0CD0" w:rsidP="008750AC">
            <w:pPr>
              <w:spacing w:line="276" w:lineRule="auto"/>
              <w:jc w:val="both"/>
              <w:rPr>
                <w:sz w:val="22"/>
                <w:szCs w:val="22"/>
                <w:lang w:val="et-EE"/>
              </w:rPr>
            </w:pPr>
            <w:r w:rsidRPr="00557653">
              <w:rPr>
                <w:sz w:val="22"/>
                <w:szCs w:val="22"/>
                <w:lang w:val="et-EE"/>
              </w:rPr>
              <w:t>2 akadeemilist tundi = 1 punkt</w:t>
            </w:r>
            <w:r w:rsidR="00423EDD">
              <w:rPr>
                <w:sz w:val="22"/>
                <w:szCs w:val="22"/>
                <w:lang w:val="et-EE"/>
              </w:rPr>
              <w:t>,</w:t>
            </w:r>
            <w:r w:rsidRPr="00557653">
              <w:rPr>
                <w:sz w:val="22"/>
                <w:szCs w:val="22"/>
                <w:lang w:val="et-EE"/>
              </w:rPr>
              <w:t xml:space="preserve"> kuid mitte üle 10 punkti hindamisperioodil</w:t>
            </w:r>
          </w:p>
          <w:p w14:paraId="1CD756F6" w14:textId="76F62386" w:rsidR="0011734C" w:rsidRPr="00557653" w:rsidRDefault="0011734C" w:rsidP="008750AC">
            <w:pPr>
              <w:spacing w:line="276" w:lineRule="auto"/>
              <w:jc w:val="both"/>
              <w:rPr>
                <w:sz w:val="22"/>
                <w:szCs w:val="22"/>
                <w:lang w:val="et-EE"/>
              </w:rPr>
            </w:pPr>
          </w:p>
        </w:tc>
      </w:tr>
      <w:tr w:rsidR="00E83A1D" w:rsidRPr="003550F8" w14:paraId="2BE16881" w14:textId="77777777" w:rsidTr="004B1F0D">
        <w:tc>
          <w:tcPr>
            <w:tcW w:w="741" w:type="dxa"/>
          </w:tcPr>
          <w:p w14:paraId="35DE4FEF" w14:textId="546BD033" w:rsidR="00FC0665" w:rsidRPr="006604A8" w:rsidRDefault="00FC0665" w:rsidP="008750AC">
            <w:pPr>
              <w:pStyle w:val="Loendilik"/>
              <w:numPr>
                <w:ilvl w:val="0"/>
                <w:numId w:val="34"/>
              </w:numPr>
              <w:spacing w:after="0"/>
              <w:jc w:val="both"/>
              <w:rPr>
                <w:rFonts w:ascii="Times New Roman" w:hAnsi="Times New Roman" w:cs="Times New Roman"/>
              </w:rPr>
            </w:pPr>
          </w:p>
        </w:tc>
        <w:tc>
          <w:tcPr>
            <w:tcW w:w="5658" w:type="dxa"/>
          </w:tcPr>
          <w:p w14:paraId="2CAD5606" w14:textId="74C105F2" w:rsidR="00FC0665" w:rsidRPr="006604A8" w:rsidRDefault="00FC0665" w:rsidP="008750AC">
            <w:pPr>
              <w:spacing w:line="276" w:lineRule="auto"/>
              <w:jc w:val="both"/>
              <w:rPr>
                <w:sz w:val="22"/>
                <w:szCs w:val="22"/>
                <w:lang w:val="et-EE"/>
              </w:rPr>
            </w:pPr>
            <w:r w:rsidRPr="006604A8">
              <w:rPr>
                <w:sz w:val="22"/>
                <w:szCs w:val="22"/>
                <w:lang w:val="et-EE"/>
              </w:rPr>
              <w:t>Õigusliku analüüsi koostamine (kas praktikas esineva teatud probleemi kohta, olulise tähendusega eelnõu või kohtulahendi kohta või muu sügavamat analüüsi vajava teema või valdkonna kohta)</w:t>
            </w:r>
            <w:r w:rsidR="00945ECA" w:rsidRPr="006604A8">
              <w:rPr>
                <w:sz w:val="22"/>
                <w:szCs w:val="22"/>
                <w:lang w:val="et-EE"/>
              </w:rPr>
              <w:t>.</w:t>
            </w:r>
          </w:p>
        </w:tc>
        <w:tc>
          <w:tcPr>
            <w:tcW w:w="2976" w:type="dxa"/>
          </w:tcPr>
          <w:p w14:paraId="10C9E1A0" w14:textId="798F302D" w:rsidR="00FC0665" w:rsidRPr="00557653" w:rsidRDefault="00FC0665" w:rsidP="008750AC">
            <w:pPr>
              <w:spacing w:line="276" w:lineRule="auto"/>
              <w:jc w:val="both"/>
              <w:rPr>
                <w:sz w:val="22"/>
                <w:szCs w:val="22"/>
                <w:lang w:val="et-EE"/>
              </w:rPr>
            </w:pPr>
            <w:r w:rsidRPr="00557653">
              <w:rPr>
                <w:sz w:val="22"/>
                <w:szCs w:val="22"/>
                <w:lang w:val="et-EE"/>
              </w:rPr>
              <w:t xml:space="preserve">1 õiguslik </w:t>
            </w:r>
            <w:r w:rsidR="00664FAD" w:rsidRPr="00557653">
              <w:rPr>
                <w:sz w:val="22"/>
                <w:szCs w:val="22"/>
                <w:lang w:val="et-EE"/>
              </w:rPr>
              <w:t>analüüs</w:t>
            </w:r>
            <w:r w:rsidRPr="00557653">
              <w:rPr>
                <w:sz w:val="22"/>
                <w:szCs w:val="22"/>
                <w:lang w:val="et-EE"/>
              </w:rPr>
              <w:t xml:space="preserve">, eelnõu koostamine = </w:t>
            </w:r>
            <w:r w:rsidR="009F0CD0" w:rsidRPr="00557653">
              <w:rPr>
                <w:sz w:val="22"/>
                <w:szCs w:val="22"/>
                <w:lang w:val="et-EE"/>
              </w:rPr>
              <w:t xml:space="preserve">10 </w:t>
            </w:r>
            <w:r w:rsidRPr="00557653">
              <w:rPr>
                <w:sz w:val="22"/>
                <w:szCs w:val="22"/>
                <w:lang w:val="et-EE"/>
              </w:rPr>
              <w:t>punkti</w:t>
            </w:r>
          </w:p>
        </w:tc>
      </w:tr>
      <w:tr w:rsidR="00E83A1D" w:rsidRPr="006604A8" w14:paraId="2289BFA3" w14:textId="77777777" w:rsidTr="004B1F0D">
        <w:tc>
          <w:tcPr>
            <w:tcW w:w="741" w:type="dxa"/>
          </w:tcPr>
          <w:p w14:paraId="74B5F505" w14:textId="3A10077F" w:rsidR="00FC0665" w:rsidRPr="006604A8" w:rsidRDefault="00FC0665" w:rsidP="008750AC">
            <w:pPr>
              <w:pStyle w:val="Loendilik"/>
              <w:numPr>
                <w:ilvl w:val="0"/>
                <w:numId w:val="34"/>
              </w:numPr>
              <w:spacing w:after="0"/>
              <w:jc w:val="both"/>
              <w:rPr>
                <w:rFonts w:ascii="Times New Roman" w:hAnsi="Times New Roman" w:cs="Times New Roman"/>
              </w:rPr>
            </w:pPr>
          </w:p>
        </w:tc>
        <w:tc>
          <w:tcPr>
            <w:tcW w:w="5658" w:type="dxa"/>
          </w:tcPr>
          <w:p w14:paraId="0385BAE1" w14:textId="7E0FD7CD" w:rsidR="00FC0665" w:rsidRPr="006604A8" w:rsidRDefault="00FC0665" w:rsidP="008750AC">
            <w:pPr>
              <w:spacing w:line="276" w:lineRule="auto"/>
              <w:jc w:val="both"/>
              <w:rPr>
                <w:sz w:val="22"/>
                <w:szCs w:val="22"/>
                <w:lang w:val="et-EE"/>
              </w:rPr>
            </w:pPr>
            <w:r w:rsidRPr="006604A8">
              <w:rPr>
                <w:sz w:val="22"/>
                <w:szCs w:val="22"/>
                <w:lang w:val="et-EE"/>
              </w:rPr>
              <w:t>Eesti notariaadi esindamine välisüritustel,</w:t>
            </w:r>
            <w:r w:rsidR="00945ECA" w:rsidRPr="006604A8">
              <w:rPr>
                <w:sz w:val="22"/>
                <w:szCs w:val="22"/>
                <w:lang w:val="et-EE"/>
              </w:rPr>
              <w:t xml:space="preserve"> kus osaleja esineb ettekandega.</w:t>
            </w:r>
          </w:p>
        </w:tc>
        <w:tc>
          <w:tcPr>
            <w:tcW w:w="2976" w:type="dxa"/>
          </w:tcPr>
          <w:p w14:paraId="3C5EF92B" w14:textId="4BA85D89" w:rsidR="00FC0665" w:rsidRPr="00315DE8" w:rsidRDefault="00D6467B" w:rsidP="008750AC">
            <w:pPr>
              <w:spacing w:line="276" w:lineRule="auto"/>
              <w:jc w:val="both"/>
              <w:rPr>
                <w:sz w:val="22"/>
                <w:szCs w:val="22"/>
                <w:lang w:val="et-EE"/>
              </w:rPr>
            </w:pPr>
            <w:r w:rsidRPr="00315DE8">
              <w:rPr>
                <w:sz w:val="22"/>
                <w:szCs w:val="22"/>
                <w:lang w:val="et-EE"/>
              </w:rPr>
              <w:t>1 esin</w:t>
            </w:r>
            <w:r w:rsidR="001B0B80" w:rsidRPr="00315DE8">
              <w:rPr>
                <w:sz w:val="22"/>
                <w:szCs w:val="22"/>
                <w:lang w:val="et-EE"/>
              </w:rPr>
              <w:t>emine</w:t>
            </w:r>
            <w:r w:rsidRPr="00315DE8">
              <w:rPr>
                <w:sz w:val="22"/>
                <w:szCs w:val="22"/>
                <w:lang w:val="et-EE"/>
              </w:rPr>
              <w:t xml:space="preserve"> =</w:t>
            </w:r>
            <w:r w:rsidR="00945ECA" w:rsidRPr="00315DE8">
              <w:rPr>
                <w:sz w:val="22"/>
                <w:szCs w:val="22"/>
                <w:lang w:val="et-EE"/>
              </w:rPr>
              <w:t xml:space="preserve"> </w:t>
            </w:r>
            <w:r w:rsidR="001B0B80" w:rsidRPr="00315DE8">
              <w:rPr>
                <w:sz w:val="22"/>
                <w:szCs w:val="22"/>
                <w:lang w:val="et-EE"/>
              </w:rPr>
              <w:t xml:space="preserve">2 </w:t>
            </w:r>
            <w:r w:rsidRPr="00315DE8">
              <w:rPr>
                <w:sz w:val="22"/>
                <w:szCs w:val="22"/>
                <w:lang w:val="et-EE"/>
              </w:rPr>
              <w:t>punkt</w:t>
            </w:r>
            <w:r w:rsidR="001B0B80" w:rsidRPr="00315DE8">
              <w:rPr>
                <w:sz w:val="22"/>
                <w:szCs w:val="22"/>
                <w:lang w:val="et-EE"/>
              </w:rPr>
              <w:t>i</w:t>
            </w:r>
          </w:p>
        </w:tc>
      </w:tr>
      <w:tr w:rsidR="00E83A1D" w:rsidRPr="006604A8" w14:paraId="56062499" w14:textId="77777777" w:rsidTr="004B1F0D">
        <w:tc>
          <w:tcPr>
            <w:tcW w:w="741" w:type="dxa"/>
          </w:tcPr>
          <w:p w14:paraId="71A1431B" w14:textId="4191E13C" w:rsidR="00FC0665" w:rsidRPr="006604A8" w:rsidRDefault="00FC0665" w:rsidP="008750AC">
            <w:pPr>
              <w:pStyle w:val="Loendilik"/>
              <w:numPr>
                <w:ilvl w:val="0"/>
                <w:numId w:val="34"/>
              </w:numPr>
              <w:spacing w:after="0"/>
              <w:jc w:val="both"/>
              <w:rPr>
                <w:rFonts w:ascii="Times New Roman" w:hAnsi="Times New Roman" w:cs="Times New Roman"/>
              </w:rPr>
            </w:pPr>
          </w:p>
        </w:tc>
        <w:tc>
          <w:tcPr>
            <w:tcW w:w="5658" w:type="dxa"/>
          </w:tcPr>
          <w:p w14:paraId="5298609D" w14:textId="4C4F5CB3" w:rsidR="00FC0665" w:rsidRPr="006604A8" w:rsidRDefault="00FC0665" w:rsidP="008750AC">
            <w:pPr>
              <w:spacing w:line="276" w:lineRule="auto"/>
              <w:jc w:val="both"/>
              <w:rPr>
                <w:sz w:val="22"/>
                <w:szCs w:val="22"/>
                <w:lang w:val="et-EE"/>
              </w:rPr>
            </w:pPr>
            <w:r w:rsidRPr="006604A8">
              <w:rPr>
                <w:sz w:val="22"/>
                <w:szCs w:val="22"/>
                <w:lang w:val="et-EE"/>
              </w:rPr>
              <w:t>Ettekandega esinemine riigisisestel üritustel (esindades notariaati)</w:t>
            </w:r>
            <w:r w:rsidR="00945ECA" w:rsidRPr="006604A8">
              <w:rPr>
                <w:sz w:val="22"/>
                <w:szCs w:val="22"/>
                <w:lang w:val="et-EE"/>
              </w:rPr>
              <w:t>.</w:t>
            </w:r>
          </w:p>
        </w:tc>
        <w:tc>
          <w:tcPr>
            <w:tcW w:w="2976" w:type="dxa"/>
          </w:tcPr>
          <w:p w14:paraId="3ABF3FFA" w14:textId="31AF204A" w:rsidR="00FC0665" w:rsidRPr="00315DE8" w:rsidRDefault="00824743" w:rsidP="008750AC">
            <w:pPr>
              <w:spacing w:line="276" w:lineRule="auto"/>
              <w:jc w:val="both"/>
              <w:rPr>
                <w:sz w:val="22"/>
                <w:szCs w:val="22"/>
                <w:lang w:val="et-EE"/>
              </w:rPr>
            </w:pPr>
            <w:r w:rsidRPr="00315DE8">
              <w:rPr>
                <w:sz w:val="22"/>
                <w:szCs w:val="22"/>
                <w:lang w:val="et-EE"/>
              </w:rPr>
              <w:t xml:space="preserve">1 esinemine = </w:t>
            </w:r>
            <w:r w:rsidR="001B0B80" w:rsidRPr="00315DE8">
              <w:rPr>
                <w:sz w:val="22"/>
                <w:szCs w:val="22"/>
                <w:lang w:val="et-EE"/>
              </w:rPr>
              <w:t xml:space="preserve">2 </w:t>
            </w:r>
            <w:r w:rsidRPr="00315DE8">
              <w:rPr>
                <w:sz w:val="22"/>
                <w:szCs w:val="22"/>
                <w:lang w:val="et-EE"/>
              </w:rPr>
              <w:t>punkt</w:t>
            </w:r>
            <w:r w:rsidR="001B0B80" w:rsidRPr="00315DE8">
              <w:rPr>
                <w:sz w:val="22"/>
                <w:szCs w:val="22"/>
                <w:lang w:val="et-EE"/>
              </w:rPr>
              <w:t>i</w:t>
            </w:r>
          </w:p>
        </w:tc>
      </w:tr>
      <w:tr w:rsidR="00E83A1D" w:rsidRPr="006604A8" w14:paraId="13B876CF" w14:textId="77777777" w:rsidTr="004B1F0D">
        <w:tc>
          <w:tcPr>
            <w:tcW w:w="741" w:type="dxa"/>
          </w:tcPr>
          <w:p w14:paraId="4B24B92E" w14:textId="37480534" w:rsidR="00FC0665" w:rsidRPr="006604A8" w:rsidRDefault="00FC0665" w:rsidP="008750AC">
            <w:pPr>
              <w:pStyle w:val="Loendilik"/>
              <w:numPr>
                <w:ilvl w:val="0"/>
                <w:numId w:val="34"/>
              </w:numPr>
              <w:spacing w:after="0"/>
              <w:jc w:val="both"/>
              <w:rPr>
                <w:rFonts w:ascii="Times New Roman" w:hAnsi="Times New Roman" w:cs="Times New Roman"/>
              </w:rPr>
            </w:pPr>
          </w:p>
        </w:tc>
        <w:tc>
          <w:tcPr>
            <w:tcW w:w="5658" w:type="dxa"/>
          </w:tcPr>
          <w:p w14:paraId="5AE101C9" w14:textId="16BA1E55" w:rsidR="00FC0665" w:rsidRPr="006604A8" w:rsidRDefault="00FC0665" w:rsidP="008750AC">
            <w:pPr>
              <w:spacing w:line="276" w:lineRule="auto"/>
              <w:jc w:val="both"/>
              <w:rPr>
                <w:i/>
                <w:sz w:val="22"/>
                <w:szCs w:val="22"/>
                <w:lang w:val="et-EE"/>
              </w:rPr>
            </w:pPr>
            <w:r w:rsidRPr="006604A8">
              <w:rPr>
                <w:sz w:val="22"/>
                <w:szCs w:val="22"/>
                <w:lang w:val="et-EE"/>
              </w:rPr>
              <w:t xml:space="preserve">Osalemine töögruppides </w:t>
            </w:r>
            <w:r w:rsidR="002341B5">
              <w:rPr>
                <w:sz w:val="22"/>
                <w:szCs w:val="22"/>
                <w:lang w:val="et-EE"/>
              </w:rPr>
              <w:t>(näiteks E</w:t>
            </w:r>
            <w:r w:rsidRPr="006604A8">
              <w:rPr>
                <w:sz w:val="22"/>
                <w:szCs w:val="22"/>
                <w:lang w:val="et-EE"/>
              </w:rPr>
              <w:t>-notari töörühm</w:t>
            </w:r>
            <w:r w:rsidR="00945ECA" w:rsidRPr="006604A8">
              <w:rPr>
                <w:sz w:val="22"/>
                <w:szCs w:val="22"/>
                <w:lang w:val="et-EE"/>
              </w:rPr>
              <w:t>as</w:t>
            </w:r>
            <w:r w:rsidRPr="006604A8">
              <w:rPr>
                <w:sz w:val="22"/>
                <w:szCs w:val="22"/>
                <w:lang w:val="et-EE"/>
              </w:rPr>
              <w:t>, komisjonides</w:t>
            </w:r>
            <w:r w:rsidR="00945ECA" w:rsidRPr="006604A8">
              <w:rPr>
                <w:sz w:val="22"/>
                <w:szCs w:val="22"/>
                <w:lang w:val="et-EE"/>
              </w:rPr>
              <w:t xml:space="preserve"> või erinevate projektide raames loodud töörühmades).</w:t>
            </w:r>
          </w:p>
        </w:tc>
        <w:tc>
          <w:tcPr>
            <w:tcW w:w="2976" w:type="dxa"/>
          </w:tcPr>
          <w:p w14:paraId="050E6154" w14:textId="040AC0F1" w:rsidR="001B0B80" w:rsidRPr="00315DE8" w:rsidRDefault="001B0B80" w:rsidP="008750AC">
            <w:pPr>
              <w:spacing w:line="276" w:lineRule="auto"/>
              <w:jc w:val="both"/>
              <w:rPr>
                <w:sz w:val="22"/>
                <w:szCs w:val="22"/>
                <w:lang w:val="et-EE"/>
              </w:rPr>
            </w:pPr>
            <w:r w:rsidRPr="00315DE8">
              <w:rPr>
                <w:sz w:val="22"/>
                <w:szCs w:val="22"/>
                <w:lang w:val="et-EE"/>
              </w:rPr>
              <w:t>Aktiivse</w:t>
            </w:r>
            <w:r w:rsidR="00945ECA" w:rsidRPr="00315DE8">
              <w:rPr>
                <w:sz w:val="22"/>
                <w:szCs w:val="22"/>
                <w:lang w:val="et-EE"/>
              </w:rPr>
              <w:t>l</w:t>
            </w:r>
            <w:r w:rsidRPr="00315DE8">
              <w:rPr>
                <w:sz w:val="22"/>
                <w:szCs w:val="22"/>
                <w:lang w:val="et-EE"/>
              </w:rPr>
              <w:t xml:space="preserve"> osalemise</w:t>
            </w:r>
            <w:r w:rsidR="00945ECA" w:rsidRPr="00315DE8">
              <w:rPr>
                <w:sz w:val="22"/>
                <w:szCs w:val="22"/>
                <w:lang w:val="et-EE"/>
              </w:rPr>
              <w:t>l</w:t>
            </w:r>
            <w:r w:rsidRPr="00315DE8">
              <w:rPr>
                <w:sz w:val="22"/>
                <w:szCs w:val="22"/>
                <w:lang w:val="et-EE"/>
              </w:rPr>
              <w:t xml:space="preserve"> </w:t>
            </w:r>
            <w:r w:rsidR="00945ECA" w:rsidRPr="00315DE8">
              <w:rPr>
                <w:sz w:val="22"/>
                <w:szCs w:val="22"/>
                <w:lang w:val="et-EE"/>
              </w:rPr>
              <w:t>3 punkti kalendriaastas</w:t>
            </w:r>
          </w:p>
        </w:tc>
      </w:tr>
      <w:tr w:rsidR="00E83A1D" w:rsidRPr="003550F8" w14:paraId="7D81EA6D" w14:textId="77777777" w:rsidTr="004B1F0D">
        <w:tc>
          <w:tcPr>
            <w:tcW w:w="741" w:type="dxa"/>
          </w:tcPr>
          <w:p w14:paraId="6218618F" w14:textId="2750495F" w:rsidR="001B0B80" w:rsidRPr="006604A8" w:rsidRDefault="001B0B80" w:rsidP="008750AC">
            <w:pPr>
              <w:pStyle w:val="Loendilik"/>
              <w:numPr>
                <w:ilvl w:val="0"/>
                <w:numId w:val="34"/>
              </w:numPr>
              <w:spacing w:after="0"/>
              <w:jc w:val="both"/>
              <w:rPr>
                <w:rFonts w:ascii="Times New Roman" w:hAnsi="Times New Roman" w:cs="Times New Roman"/>
              </w:rPr>
            </w:pPr>
          </w:p>
        </w:tc>
        <w:tc>
          <w:tcPr>
            <w:tcW w:w="5658" w:type="dxa"/>
          </w:tcPr>
          <w:p w14:paraId="5C638D28" w14:textId="1001754F" w:rsidR="001B0B80" w:rsidRPr="006604A8" w:rsidRDefault="00945ECA" w:rsidP="008750AC">
            <w:pPr>
              <w:spacing w:line="276" w:lineRule="auto"/>
              <w:jc w:val="both"/>
              <w:rPr>
                <w:sz w:val="22"/>
                <w:szCs w:val="22"/>
                <w:lang w:val="et-EE"/>
              </w:rPr>
            </w:pPr>
            <w:r w:rsidRPr="006604A8">
              <w:rPr>
                <w:sz w:val="22"/>
                <w:szCs w:val="22"/>
                <w:lang w:val="et-EE"/>
              </w:rPr>
              <w:t>Kuulumine</w:t>
            </w:r>
            <w:r w:rsidR="001B0B80" w:rsidRPr="006604A8">
              <w:rPr>
                <w:sz w:val="22"/>
                <w:szCs w:val="22"/>
                <w:lang w:val="et-EE"/>
              </w:rPr>
              <w:t xml:space="preserve"> eestseisuse</w:t>
            </w:r>
            <w:r w:rsidRPr="006604A8">
              <w:rPr>
                <w:sz w:val="22"/>
                <w:szCs w:val="22"/>
                <w:lang w:val="et-EE"/>
              </w:rPr>
              <w:t>sse.</w:t>
            </w:r>
          </w:p>
        </w:tc>
        <w:tc>
          <w:tcPr>
            <w:tcW w:w="2976" w:type="dxa"/>
          </w:tcPr>
          <w:p w14:paraId="722B2D9E" w14:textId="0FE800E7" w:rsidR="001B0B80" w:rsidRPr="00315DE8" w:rsidRDefault="00945ECA" w:rsidP="008750AC">
            <w:pPr>
              <w:spacing w:line="276" w:lineRule="auto"/>
              <w:jc w:val="both"/>
              <w:rPr>
                <w:sz w:val="22"/>
                <w:szCs w:val="22"/>
                <w:lang w:val="et-EE"/>
              </w:rPr>
            </w:pPr>
            <w:r w:rsidRPr="00315DE8">
              <w:rPr>
                <w:sz w:val="22"/>
                <w:szCs w:val="22"/>
                <w:lang w:val="et-EE"/>
              </w:rPr>
              <w:t>O</w:t>
            </w:r>
            <w:r w:rsidR="001B0B80" w:rsidRPr="00315DE8">
              <w:rPr>
                <w:sz w:val="22"/>
                <w:szCs w:val="22"/>
                <w:lang w:val="et-EE"/>
              </w:rPr>
              <w:t>salemise</w:t>
            </w:r>
            <w:r w:rsidRPr="00315DE8">
              <w:rPr>
                <w:sz w:val="22"/>
                <w:szCs w:val="22"/>
                <w:lang w:val="et-EE"/>
              </w:rPr>
              <w:t>l</w:t>
            </w:r>
            <w:r w:rsidR="001B0B80" w:rsidRPr="00315DE8">
              <w:rPr>
                <w:sz w:val="22"/>
                <w:szCs w:val="22"/>
                <w:lang w:val="et-EE"/>
              </w:rPr>
              <w:t xml:space="preserve"> </w:t>
            </w:r>
            <w:r w:rsidRPr="00315DE8">
              <w:rPr>
                <w:sz w:val="22"/>
                <w:szCs w:val="22"/>
                <w:lang w:val="et-EE"/>
              </w:rPr>
              <w:t>eestseisuse töös</w:t>
            </w:r>
            <w:r w:rsidR="001B0B80" w:rsidRPr="00315DE8">
              <w:rPr>
                <w:sz w:val="22"/>
                <w:szCs w:val="22"/>
                <w:lang w:val="et-EE"/>
              </w:rPr>
              <w:t xml:space="preserve"> </w:t>
            </w:r>
            <w:r w:rsidR="00076D80" w:rsidRPr="00315DE8">
              <w:rPr>
                <w:sz w:val="22"/>
                <w:szCs w:val="22"/>
                <w:lang w:val="et-EE"/>
              </w:rPr>
              <w:t>5</w:t>
            </w:r>
            <w:r w:rsidRPr="00315DE8">
              <w:rPr>
                <w:sz w:val="22"/>
                <w:szCs w:val="22"/>
                <w:lang w:val="et-EE"/>
              </w:rPr>
              <w:t xml:space="preserve"> punkti kalendriaastas</w:t>
            </w:r>
          </w:p>
        </w:tc>
      </w:tr>
      <w:tr w:rsidR="00E83A1D" w:rsidRPr="006604A8" w14:paraId="1D9CC3F9" w14:textId="77777777" w:rsidTr="004B1F0D">
        <w:tc>
          <w:tcPr>
            <w:tcW w:w="741" w:type="dxa"/>
          </w:tcPr>
          <w:p w14:paraId="16784E25" w14:textId="66D70FD8" w:rsidR="00076D80" w:rsidRPr="006604A8" w:rsidRDefault="00076D80" w:rsidP="008750AC">
            <w:pPr>
              <w:pStyle w:val="Loendilik"/>
              <w:numPr>
                <w:ilvl w:val="0"/>
                <w:numId w:val="34"/>
              </w:numPr>
              <w:spacing w:after="0"/>
              <w:jc w:val="both"/>
              <w:rPr>
                <w:rFonts w:ascii="Times New Roman" w:hAnsi="Times New Roman" w:cs="Times New Roman"/>
              </w:rPr>
            </w:pPr>
          </w:p>
        </w:tc>
        <w:tc>
          <w:tcPr>
            <w:tcW w:w="5658" w:type="dxa"/>
          </w:tcPr>
          <w:p w14:paraId="205AA448" w14:textId="285F57C0" w:rsidR="002341B5" w:rsidRPr="006604A8" w:rsidRDefault="00076D80" w:rsidP="008750AC">
            <w:pPr>
              <w:spacing w:line="276" w:lineRule="auto"/>
              <w:jc w:val="both"/>
              <w:rPr>
                <w:sz w:val="22"/>
                <w:szCs w:val="22"/>
                <w:lang w:val="et-EE"/>
              </w:rPr>
            </w:pPr>
            <w:r w:rsidRPr="006604A8">
              <w:rPr>
                <w:sz w:val="22"/>
                <w:szCs w:val="22"/>
                <w:lang w:val="et-EE"/>
              </w:rPr>
              <w:t>Osalemine Notarit</w:t>
            </w:r>
            <w:r w:rsidRPr="00D86D06">
              <w:rPr>
                <w:sz w:val="22"/>
                <w:szCs w:val="22"/>
                <w:lang w:val="et-EE"/>
              </w:rPr>
              <w:t xml:space="preserve">e Koja </w:t>
            </w:r>
            <w:r w:rsidR="00945ECA" w:rsidRPr="00D86D06">
              <w:rPr>
                <w:sz w:val="22"/>
                <w:szCs w:val="22"/>
                <w:lang w:val="et-EE"/>
              </w:rPr>
              <w:t xml:space="preserve">muude </w:t>
            </w:r>
            <w:r w:rsidRPr="00D86D06">
              <w:rPr>
                <w:sz w:val="22"/>
                <w:szCs w:val="22"/>
                <w:lang w:val="et-EE"/>
              </w:rPr>
              <w:t>organite töös</w:t>
            </w:r>
            <w:r w:rsidR="00465078" w:rsidRPr="00D86D06">
              <w:rPr>
                <w:sz w:val="22"/>
                <w:szCs w:val="22"/>
                <w:lang w:val="et-EE"/>
              </w:rPr>
              <w:t>, v.a Notarite Koja koosolek</w:t>
            </w:r>
            <w:r w:rsidR="00945ECA" w:rsidRPr="00D86D06">
              <w:rPr>
                <w:sz w:val="22"/>
                <w:szCs w:val="22"/>
                <w:lang w:val="et-EE"/>
              </w:rPr>
              <w:t>.</w:t>
            </w:r>
          </w:p>
        </w:tc>
        <w:tc>
          <w:tcPr>
            <w:tcW w:w="2976" w:type="dxa"/>
          </w:tcPr>
          <w:p w14:paraId="505D1288" w14:textId="058279D8" w:rsidR="00076D80" w:rsidRPr="00315DE8" w:rsidRDefault="00076D80" w:rsidP="008750AC">
            <w:pPr>
              <w:spacing w:line="276" w:lineRule="auto"/>
              <w:jc w:val="both"/>
              <w:rPr>
                <w:sz w:val="22"/>
                <w:szCs w:val="22"/>
                <w:lang w:val="et-EE"/>
              </w:rPr>
            </w:pPr>
            <w:r w:rsidRPr="00315DE8">
              <w:rPr>
                <w:sz w:val="22"/>
                <w:szCs w:val="22"/>
                <w:lang w:val="et-EE"/>
              </w:rPr>
              <w:t>1 kohtumine = 1 punkt</w:t>
            </w:r>
          </w:p>
        </w:tc>
      </w:tr>
      <w:tr w:rsidR="00E83A1D" w:rsidRPr="003550F8" w14:paraId="28EA15D6" w14:textId="77777777" w:rsidTr="004B1F0D">
        <w:tc>
          <w:tcPr>
            <w:tcW w:w="741" w:type="dxa"/>
          </w:tcPr>
          <w:p w14:paraId="4AAF025D" w14:textId="5400CD10" w:rsidR="00FC0665" w:rsidRPr="006604A8" w:rsidRDefault="00FC0665" w:rsidP="008750AC">
            <w:pPr>
              <w:pStyle w:val="Loendilik"/>
              <w:numPr>
                <w:ilvl w:val="0"/>
                <w:numId w:val="34"/>
              </w:numPr>
              <w:spacing w:after="0"/>
              <w:jc w:val="both"/>
              <w:rPr>
                <w:rFonts w:ascii="Times New Roman" w:hAnsi="Times New Roman" w:cs="Times New Roman"/>
              </w:rPr>
            </w:pPr>
          </w:p>
        </w:tc>
        <w:tc>
          <w:tcPr>
            <w:tcW w:w="5658" w:type="dxa"/>
          </w:tcPr>
          <w:p w14:paraId="3864B388" w14:textId="7A9E66DA" w:rsidR="00FC0665" w:rsidRPr="006604A8" w:rsidRDefault="00FC0665" w:rsidP="008750AC">
            <w:pPr>
              <w:spacing w:line="276" w:lineRule="auto"/>
              <w:jc w:val="both"/>
              <w:rPr>
                <w:sz w:val="22"/>
                <w:szCs w:val="22"/>
                <w:lang w:val="et-EE"/>
              </w:rPr>
            </w:pPr>
            <w:r w:rsidRPr="006604A8">
              <w:rPr>
                <w:sz w:val="22"/>
                <w:szCs w:val="22"/>
                <w:lang w:val="et-EE"/>
              </w:rPr>
              <w:t>Aktiivne osalemine notariaadi rahvusvaheliste organisat</w:t>
            </w:r>
            <w:r w:rsidR="0058080E">
              <w:rPr>
                <w:sz w:val="22"/>
                <w:szCs w:val="22"/>
                <w:lang w:val="et-EE"/>
              </w:rPr>
              <w:t>-</w:t>
            </w:r>
            <w:r w:rsidRPr="006604A8">
              <w:rPr>
                <w:sz w:val="22"/>
                <w:szCs w:val="22"/>
                <w:lang w:val="et-EE"/>
              </w:rPr>
              <w:t>sioonide juhtorganite, komisjonide, töögruppide jms tegevuses (nt mahukate raportite ja analüüside koostamine).</w:t>
            </w:r>
          </w:p>
          <w:p w14:paraId="42A5C92E" w14:textId="77777777" w:rsidR="00FC0665" w:rsidRDefault="00FC0665" w:rsidP="008750AC">
            <w:pPr>
              <w:spacing w:line="276" w:lineRule="auto"/>
              <w:jc w:val="both"/>
              <w:rPr>
                <w:sz w:val="22"/>
                <w:szCs w:val="22"/>
                <w:lang w:val="et-EE"/>
              </w:rPr>
            </w:pPr>
          </w:p>
          <w:p w14:paraId="6D23B4F0" w14:textId="77777777" w:rsidR="00642C5A" w:rsidRDefault="00642C5A" w:rsidP="008750AC">
            <w:pPr>
              <w:spacing w:line="276" w:lineRule="auto"/>
              <w:jc w:val="both"/>
              <w:rPr>
                <w:sz w:val="22"/>
                <w:szCs w:val="22"/>
                <w:lang w:val="et-EE"/>
              </w:rPr>
            </w:pPr>
          </w:p>
          <w:p w14:paraId="0DE1431E" w14:textId="77777777" w:rsidR="00642C5A" w:rsidRDefault="00642C5A" w:rsidP="008750AC">
            <w:pPr>
              <w:spacing w:line="276" w:lineRule="auto"/>
              <w:jc w:val="both"/>
              <w:rPr>
                <w:sz w:val="22"/>
                <w:szCs w:val="22"/>
                <w:lang w:val="et-EE"/>
              </w:rPr>
            </w:pPr>
          </w:p>
          <w:p w14:paraId="15D886FB" w14:textId="77777777" w:rsidR="00642C5A" w:rsidRDefault="00642C5A" w:rsidP="008750AC">
            <w:pPr>
              <w:spacing w:line="276" w:lineRule="auto"/>
              <w:jc w:val="both"/>
              <w:rPr>
                <w:sz w:val="22"/>
                <w:szCs w:val="22"/>
                <w:lang w:val="et-EE"/>
              </w:rPr>
            </w:pPr>
          </w:p>
          <w:p w14:paraId="2EBEFDB0" w14:textId="77777777" w:rsidR="00642C5A" w:rsidRDefault="00642C5A" w:rsidP="008750AC">
            <w:pPr>
              <w:spacing w:line="276" w:lineRule="auto"/>
              <w:jc w:val="both"/>
              <w:rPr>
                <w:sz w:val="22"/>
                <w:szCs w:val="22"/>
                <w:lang w:val="et-EE"/>
              </w:rPr>
            </w:pPr>
          </w:p>
          <w:p w14:paraId="36FA75B0" w14:textId="77777777" w:rsidR="00642C5A" w:rsidRPr="006604A8" w:rsidRDefault="00642C5A" w:rsidP="008750AC">
            <w:pPr>
              <w:spacing w:line="276" w:lineRule="auto"/>
              <w:jc w:val="both"/>
              <w:rPr>
                <w:sz w:val="22"/>
                <w:szCs w:val="22"/>
                <w:lang w:val="et-EE"/>
              </w:rPr>
            </w:pPr>
          </w:p>
        </w:tc>
        <w:tc>
          <w:tcPr>
            <w:tcW w:w="2976" w:type="dxa"/>
          </w:tcPr>
          <w:p w14:paraId="2A7D939A" w14:textId="77777777" w:rsidR="00FC0665" w:rsidRPr="00315DE8" w:rsidRDefault="00076D80" w:rsidP="008750AC">
            <w:pPr>
              <w:spacing w:line="276" w:lineRule="auto"/>
              <w:jc w:val="both"/>
              <w:rPr>
                <w:sz w:val="22"/>
                <w:szCs w:val="22"/>
                <w:lang w:val="et-EE"/>
              </w:rPr>
            </w:pPr>
            <w:r w:rsidRPr="00315DE8">
              <w:rPr>
                <w:sz w:val="22"/>
                <w:szCs w:val="22"/>
                <w:lang w:val="et-EE"/>
              </w:rPr>
              <w:t>1 osalemine = 1 punkt</w:t>
            </w:r>
          </w:p>
          <w:p w14:paraId="14E48E4B" w14:textId="77777777" w:rsidR="00945ECA" w:rsidRPr="00315DE8" w:rsidRDefault="00945ECA" w:rsidP="008750AC">
            <w:pPr>
              <w:spacing w:line="276" w:lineRule="auto"/>
              <w:jc w:val="both"/>
              <w:rPr>
                <w:sz w:val="22"/>
                <w:szCs w:val="22"/>
                <w:lang w:val="et-EE"/>
              </w:rPr>
            </w:pPr>
          </w:p>
          <w:p w14:paraId="05383081" w14:textId="3C4D6595" w:rsidR="00076D80" w:rsidRPr="00315DE8" w:rsidRDefault="00053B64" w:rsidP="008750AC">
            <w:pPr>
              <w:spacing w:line="276" w:lineRule="auto"/>
              <w:jc w:val="both"/>
              <w:rPr>
                <w:sz w:val="22"/>
                <w:szCs w:val="22"/>
                <w:lang w:val="et-EE"/>
              </w:rPr>
            </w:pPr>
            <w:r>
              <w:rPr>
                <w:sz w:val="22"/>
                <w:szCs w:val="22"/>
                <w:lang w:val="et-EE"/>
              </w:rPr>
              <w:t>1</w:t>
            </w:r>
            <w:r w:rsidR="00514D28" w:rsidRPr="00315DE8">
              <w:rPr>
                <w:sz w:val="22"/>
                <w:szCs w:val="22"/>
                <w:lang w:val="et-EE"/>
              </w:rPr>
              <w:t xml:space="preserve"> </w:t>
            </w:r>
            <w:r w:rsidR="00076D80" w:rsidRPr="00315DE8">
              <w:rPr>
                <w:sz w:val="22"/>
                <w:szCs w:val="22"/>
                <w:lang w:val="et-EE"/>
              </w:rPr>
              <w:t>raporti või analüüsi või muu dokumendi koostamine = 1</w:t>
            </w:r>
            <w:r w:rsidR="008E6112">
              <w:rPr>
                <w:sz w:val="22"/>
                <w:szCs w:val="22"/>
                <w:lang w:val="et-EE"/>
              </w:rPr>
              <w:t xml:space="preserve"> </w:t>
            </w:r>
            <w:r>
              <w:rPr>
                <w:sz w:val="22"/>
                <w:szCs w:val="22"/>
                <w:lang w:val="et-EE"/>
              </w:rPr>
              <w:t>kuni 5</w:t>
            </w:r>
            <w:r w:rsidR="00076D80" w:rsidRPr="00315DE8">
              <w:rPr>
                <w:sz w:val="22"/>
                <w:szCs w:val="22"/>
                <w:lang w:val="et-EE"/>
              </w:rPr>
              <w:t xml:space="preserve"> punkt</w:t>
            </w:r>
            <w:r>
              <w:rPr>
                <w:sz w:val="22"/>
                <w:szCs w:val="22"/>
                <w:lang w:val="et-EE"/>
              </w:rPr>
              <w:t>i sõltuvalt raporti mahust</w:t>
            </w:r>
          </w:p>
          <w:p w14:paraId="57A9659B" w14:textId="77777777" w:rsidR="00664FAD" w:rsidRPr="00557653" w:rsidRDefault="00664FAD" w:rsidP="008750AC">
            <w:pPr>
              <w:spacing w:line="276" w:lineRule="auto"/>
              <w:jc w:val="both"/>
              <w:rPr>
                <w:sz w:val="22"/>
                <w:szCs w:val="22"/>
                <w:lang w:val="et-EE"/>
              </w:rPr>
            </w:pPr>
          </w:p>
          <w:p w14:paraId="4181BADA" w14:textId="003EC965" w:rsidR="00664FAD" w:rsidRPr="00315DE8" w:rsidRDefault="00664FAD" w:rsidP="008750AC">
            <w:pPr>
              <w:spacing w:line="276" w:lineRule="auto"/>
              <w:jc w:val="both"/>
              <w:rPr>
                <w:sz w:val="22"/>
                <w:szCs w:val="22"/>
                <w:u w:val="single"/>
                <w:lang w:val="et-EE"/>
              </w:rPr>
            </w:pPr>
            <w:r w:rsidRPr="00557653">
              <w:rPr>
                <w:sz w:val="22"/>
                <w:szCs w:val="22"/>
                <w:lang w:val="et-EE"/>
              </w:rPr>
              <w:t>1 esinemine (raporti vm ette</w:t>
            </w:r>
            <w:r w:rsidR="008E6112">
              <w:rPr>
                <w:sz w:val="22"/>
                <w:szCs w:val="22"/>
                <w:lang w:val="et-EE"/>
              </w:rPr>
              <w:t>-</w:t>
            </w:r>
            <w:r w:rsidRPr="00557653">
              <w:rPr>
                <w:sz w:val="22"/>
                <w:szCs w:val="22"/>
                <w:lang w:val="et-EE"/>
              </w:rPr>
              <w:t>kandega) = 1 punkt</w:t>
            </w:r>
          </w:p>
        </w:tc>
      </w:tr>
      <w:tr w:rsidR="00E83A1D" w:rsidRPr="006604A8" w14:paraId="1CD689C0" w14:textId="77777777" w:rsidTr="004B1F0D">
        <w:tc>
          <w:tcPr>
            <w:tcW w:w="741" w:type="dxa"/>
          </w:tcPr>
          <w:p w14:paraId="00605EBB" w14:textId="4E2D45DF" w:rsidR="00945ECA" w:rsidRPr="006604A8" w:rsidRDefault="00945ECA" w:rsidP="008750AC">
            <w:pPr>
              <w:pStyle w:val="Loendilik"/>
              <w:numPr>
                <w:ilvl w:val="0"/>
                <w:numId w:val="34"/>
              </w:numPr>
              <w:spacing w:after="0"/>
              <w:jc w:val="both"/>
              <w:rPr>
                <w:rFonts w:ascii="Times New Roman" w:hAnsi="Times New Roman" w:cs="Times New Roman"/>
              </w:rPr>
            </w:pPr>
          </w:p>
        </w:tc>
        <w:tc>
          <w:tcPr>
            <w:tcW w:w="5658" w:type="dxa"/>
          </w:tcPr>
          <w:p w14:paraId="0C1ECEEE" w14:textId="22C16170" w:rsidR="00945ECA" w:rsidRPr="006604A8" w:rsidRDefault="004B1F0D" w:rsidP="008750AC">
            <w:pPr>
              <w:spacing w:line="276" w:lineRule="auto"/>
              <w:jc w:val="both"/>
              <w:rPr>
                <w:sz w:val="22"/>
                <w:szCs w:val="22"/>
                <w:lang w:val="et-EE"/>
              </w:rPr>
            </w:pPr>
            <w:r w:rsidRPr="006604A8">
              <w:rPr>
                <w:sz w:val="22"/>
                <w:szCs w:val="22"/>
                <w:lang w:val="et-EE"/>
              </w:rPr>
              <w:t>Õigusteaduse doktori- või magistritöö juhendamine.</w:t>
            </w:r>
          </w:p>
        </w:tc>
        <w:tc>
          <w:tcPr>
            <w:tcW w:w="2976" w:type="dxa"/>
          </w:tcPr>
          <w:p w14:paraId="14F52D46" w14:textId="6FC3C8AC" w:rsidR="00945ECA" w:rsidRPr="006604A8" w:rsidRDefault="004B1F0D" w:rsidP="008750AC">
            <w:pPr>
              <w:spacing w:line="276" w:lineRule="auto"/>
              <w:jc w:val="both"/>
              <w:rPr>
                <w:sz w:val="22"/>
                <w:szCs w:val="22"/>
                <w:lang w:val="et-EE"/>
              </w:rPr>
            </w:pPr>
            <w:r w:rsidRPr="006604A8">
              <w:rPr>
                <w:sz w:val="22"/>
                <w:szCs w:val="22"/>
                <w:lang w:val="et-EE"/>
              </w:rPr>
              <w:t>10 punkti</w:t>
            </w:r>
          </w:p>
        </w:tc>
      </w:tr>
      <w:tr w:rsidR="002C5546" w:rsidRPr="003550F8" w14:paraId="29B60D82" w14:textId="77777777" w:rsidTr="004B1F0D">
        <w:tc>
          <w:tcPr>
            <w:tcW w:w="741" w:type="dxa"/>
          </w:tcPr>
          <w:p w14:paraId="5FFED9C2" w14:textId="77777777" w:rsidR="002C5546" w:rsidRPr="006604A8" w:rsidRDefault="002C5546" w:rsidP="008750AC">
            <w:pPr>
              <w:pStyle w:val="Loendilik"/>
              <w:numPr>
                <w:ilvl w:val="0"/>
                <w:numId w:val="34"/>
              </w:numPr>
              <w:spacing w:after="0"/>
              <w:jc w:val="both"/>
              <w:rPr>
                <w:rFonts w:ascii="Times New Roman" w:hAnsi="Times New Roman" w:cs="Times New Roman"/>
              </w:rPr>
            </w:pPr>
          </w:p>
        </w:tc>
        <w:tc>
          <w:tcPr>
            <w:tcW w:w="5658" w:type="dxa"/>
          </w:tcPr>
          <w:p w14:paraId="4EF4C776" w14:textId="0A8781F4" w:rsidR="002C5546" w:rsidRPr="006604A8" w:rsidRDefault="002C5546" w:rsidP="008750AC">
            <w:pPr>
              <w:spacing w:line="276" w:lineRule="auto"/>
              <w:jc w:val="both"/>
              <w:rPr>
                <w:sz w:val="22"/>
                <w:szCs w:val="22"/>
                <w:lang w:val="et-EE"/>
              </w:rPr>
            </w:pPr>
            <w:r>
              <w:rPr>
                <w:sz w:val="22"/>
                <w:szCs w:val="22"/>
                <w:lang w:val="et-EE"/>
              </w:rPr>
              <w:t>Aktiivne osalemine (arvamuste avaldamine) notarite „suhtlusvõrgustikus“, foor</w:t>
            </w:r>
            <w:r w:rsidR="00461018">
              <w:rPr>
                <w:sz w:val="22"/>
                <w:szCs w:val="22"/>
                <w:lang w:val="et-EE"/>
              </w:rPr>
              <w:t>u</w:t>
            </w:r>
            <w:r>
              <w:rPr>
                <w:sz w:val="22"/>
                <w:szCs w:val="22"/>
                <w:lang w:val="et-EE"/>
              </w:rPr>
              <w:t>mites</w:t>
            </w:r>
            <w:r w:rsidR="00E409C4">
              <w:rPr>
                <w:sz w:val="22"/>
                <w:szCs w:val="22"/>
                <w:lang w:val="et-EE"/>
              </w:rPr>
              <w:t xml:space="preserve"> </w:t>
            </w:r>
            <w:r w:rsidR="00461018">
              <w:rPr>
                <w:sz w:val="22"/>
                <w:szCs w:val="22"/>
                <w:lang w:val="et-EE"/>
              </w:rPr>
              <w:t>(Notariakadeemia)</w:t>
            </w:r>
          </w:p>
        </w:tc>
        <w:tc>
          <w:tcPr>
            <w:tcW w:w="2976" w:type="dxa"/>
          </w:tcPr>
          <w:p w14:paraId="1F94C77F" w14:textId="74F544B4" w:rsidR="002C5546" w:rsidRPr="0090393D" w:rsidRDefault="00D0461C" w:rsidP="008750AC">
            <w:pPr>
              <w:spacing w:line="276" w:lineRule="auto"/>
              <w:jc w:val="both"/>
              <w:rPr>
                <w:sz w:val="22"/>
                <w:szCs w:val="22"/>
                <w:lang w:val="et-EE"/>
              </w:rPr>
            </w:pPr>
            <w:r w:rsidRPr="0090393D">
              <w:rPr>
                <w:sz w:val="22"/>
                <w:szCs w:val="22"/>
                <w:lang w:val="et-EE"/>
              </w:rPr>
              <w:t>Moderaatori ettepanekul eest</w:t>
            </w:r>
            <w:r w:rsidR="00264792" w:rsidRPr="0090393D">
              <w:rPr>
                <w:sz w:val="22"/>
                <w:szCs w:val="22"/>
                <w:lang w:val="et-EE"/>
              </w:rPr>
              <w:t>-</w:t>
            </w:r>
            <w:r w:rsidRPr="0090393D">
              <w:rPr>
                <w:sz w:val="22"/>
                <w:szCs w:val="22"/>
                <w:lang w:val="et-EE"/>
              </w:rPr>
              <w:t>seisuse otsusel ja ulatuses,</w:t>
            </w:r>
            <w:r w:rsidR="00E409C4" w:rsidRPr="0090393D">
              <w:rPr>
                <w:sz w:val="22"/>
                <w:szCs w:val="22"/>
                <w:lang w:val="et-EE"/>
              </w:rPr>
              <w:t xml:space="preserve"> kuid</w:t>
            </w:r>
            <w:r w:rsidRPr="0090393D">
              <w:rPr>
                <w:sz w:val="22"/>
                <w:szCs w:val="22"/>
                <w:lang w:val="et-EE"/>
              </w:rPr>
              <w:t xml:space="preserve"> maksimaalselt 5 punkti hindamisperioodi kohta</w:t>
            </w:r>
          </w:p>
        </w:tc>
      </w:tr>
      <w:tr w:rsidR="00C867CB" w:rsidRPr="003550F8" w14:paraId="05CDB654" w14:textId="77777777" w:rsidTr="004B1F0D">
        <w:tc>
          <w:tcPr>
            <w:tcW w:w="741" w:type="dxa"/>
          </w:tcPr>
          <w:p w14:paraId="7F5BC1D6" w14:textId="77777777" w:rsidR="00C867CB" w:rsidRPr="006604A8" w:rsidRDefault="00C867CB" w:rsidP="008750AC">
            <w:pPr>
              <w:pStyle w:val="Loendilik"/>
              <w:numPr>
                <w:ilvl w:val="0"/>
                <w:numId w:val="34"/>
              </w:numPr>
              <w:spacing w:after="0"/>
              <w:jc w:val="both"/>
              <w:rPr>
                <w:rFonts w:ascii="Times New Roman" w:hAnsi="Times New Roman" w:cs="Times New Roman"/>
              </w:rPr>
            </w:pPr>
          </w:p>
        </w:tc>
        <w:tc>
          <w:tcPr>
            <w:tcW w:w="5658" w:type="dxa"/>
          </w:tcPr>
          <w:p w14:paraId="7E282C8B" w14:textId="43260CF8" w:rsidR="00C867CB" w:rsidRDefault="00C867CB" w:rsidP="008750AC">
            <w:pPr>
              <w:spacing w:line="276" w:lineRule="auto"/>
              <w:jc w:val="both"/>
              <w:rPr>
                <w:sz w:val="22"/>
                <w:szCs w:val="22"/>
                <w:lang w:val="et-EE"/>
              </w:rPr>
            </w:pPr>
            <w:r w:rsidRPr="00C867CB">
              <w:rPr>
                <w:sz w:val="22"/>
                <w:szCs w:val="22"/>
                <w:lang w:val="et-EE"/>
              </w:rPr>
              <w:t>Osalemine Notarite Koja aukohtu või eksamikomisjoni tegevuses</w:t>
            </w:r>
          </w:p>
        </w:tc>
        <w:tc>
          <w:tcPr>
            <w:tcW w:w="2976" w:type="dxa"/>
          </w:tcPr>
          <w:p w14:paraId="6641CFCC" w14:textId="25FD0082" w:rsidR="00C867CB" w:rsidRPr="0090393D" w:rsidRDefault="00336FB8" w:rsidP="008750AC">
            <w:pPr>
              <w:spacing w:line="276" w:lineRule="auto"/>
              <w:jc w:val="both"/>
              <w:rPr>
                <w:sz w:val="22"/>
                <w:szCs w:val="22"/>
                <w:lang w:val="et-EE"/>
              </w:rPr>
            </w:pPr>
            <w:r>
              <w:rPr>
                <w:sz w:val="22"/>
                <w:szCs w:val="22"/>
                <w:lang w:val="et-EE"/>
              </w:rPr>
              <w:t>A</w:t>
            </w:r>
            <w:r w:rsidRPr="00336FB8">
              <w:rPr>
                <w:sz w:val="22"/>
                <w:szCs w:val="22"/>
                <w:lang w:val="et-EE"/>
              </w:rPr>
              <w:t>ukohtu menetlus, konkurss või eksam</w:t>
            </w:r>
            <w:r w:rsidRPr="00336FB8">
              <w:rPr>
                <w:sz w:val="22"/>
                <w:szCs w:val="22"/>
                <w:lang w:val="et-EE"/>
              </w:rPr>
              <w:t xml:space="preserve"> </w:t>
            </w:r>
            <w:r>
              <w:rPr>
                <w:sz w:val="22"/>
                <w:szCs w:val="22"/>
                <w:lang w:val="et-EE"/>
              </w:rPr>
              <w:t xml:space="preserve">= </w:t>
            </w:r>
            <w:r w:rsidR="00C867CB">
              <w:rPr>
                <w:sz w:val="22"/>
                <w:szCs w:val="22"/>
                <w:lang w:val="et-EE"/>
              </w:rPr>
              <w:t xml:space="preserve">3 punkti </w:t>
            </w:r>
          </w:p>
        </w:tc>
      </w:tr>
    </w:tbl>
    <w:p w14:paraId="125D99C5" w14:textId="2E9437DD" w:rsidR="00415C29" w:rsidRPr="00D575CE" w:rsidRDefault="00415C29" w:rsidP="008750AC">
      <w:pPr>
        <w:spacing w:line="276" w:lineRule="auto"/>
        <w:jc w:val="both"/>
        <w:rPr>
          <w:sz w:val="22"/>
          <w:szCs w:val="22"/>
          <w:lang w:val="fi-FI"/>
        </w:rPr>
      </w:pPr>
    </w:p>
    <w:sectPr w:rsidR="00415C29" w:rsidRPr="00D575C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EBA8C" w14:textId="77777777" w:rsidR="00365C12" w:rsidRDefault="00365C12" w:rsidP="004637E1">
      <w:r>
        <w:separator/>
      </w:r>
    </w:p>
  </w:endnote>
  <w:endnote w:type="continuationSeparator" w:id="0">
    <w:p w14:paraId="5C901402" w14:textId="77777777" w:rsidR="00365C12" w:rsidRDefault="00365C12" w:rsidP="0046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695600425"/>
      <w:docPartObj>
        <w:docPartGallery w:val="Page Numbers (Bottom of Page)"/>
        <w:docPartUnique/>
      </w:docPartObj>
    </w:sdtPr>
    <w:sdtEndPr>
      <w:rPr>
        <w:noProof/>
      </w:rPr>
    </w:sdtEndPr>
    <w:sdtContent>
      <w:p w14:paraId="6B1F744D" w14:textId="747A0C94" w:rsidR="000A6D8E" w:rsidRDefault="000A6D8E">
        <w:pPr>
          <w:pStyle w:val="Jalus"/>
          <w:jc w:val="right"/>
        </w:pPr>
        <w:r>
          <w:rPr>
            <w:noProof w:val="0"/>
          </w:rPr>
          <w:fldChar w:fldCharType="begin"/>
        </w:r>
        <w:r>
          <w:instrText xml:space="preserve"> PAGE   \* MERGEFORMAT </w:instrText>
        </w:r>
        <w:r>
          <w:rPr>
            <w:noProof w:val="0"/>
          </w:rPr>
          <w:fldChar w:fldCharType="separate"/>
        </w:r>
        <w:r w:rsidR="003241DE">
          <w:t>4</w:t>
        </w:r>
        <w:r>
          <w:fldChar w:fldCharType="end"/>
        </w:r>
      </w:p>
    </w:sdtContent>
  </w:sdt>
  <w:p w14:paraId="32FC5327" w14:textId="77777777" w:rsidR="000A6D8E" w:rsidRDefault="000A6D8E">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10816" w14:textId="77777777" w:rsidR="00365C12" w:rsidRDefault="00365C12" w:rsidP="004637E1">
      <w:r>
        <w:separator/>
      </w:r>
    </w:p>
  </w:footnote>
  <w:footnote w:type="continuationSeparator" w:id="0">
    <w:p w14:paraId="7B12DCC6" w14:textId="77777777" w:rsidR="00365C12" w:rsidRDefault="00365C12" w:rsidP="0046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8EB"/>
    <w:multiLevelType w:val="hybridMultilevel"/>
    <w:tmpl w:val="1A22D0B0"/>
    <w:lvl w:ilvl="0" w:tplc="6B1CAC36">
      <w:start w:val="1"/>
      <w:numFmt w:val="decimal"/>
      <w:lvlText w:val="(%1)"/>
      <w:lvlJc w:val="left"/>
      <w:pPr>
        <w:ind w:left="720" w:hanging="360"/>
      </w:pPr>
      <w:rPr>
        <w:rFonts w:ascii="Times New Roman" w:hAnsi="Times New Roman" w:cs="Times New Roman" w:hint="default"/>
        <w:b w:val="0"/>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13214D3"/>
    <w:multiLevelType w:val="hybridMultilevel"/>
    <w:tmpl w:val="066CA25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1DF69E8"/>
    <w:multiLevelType w:val="hybridMultilevel"/>
    <w:tmpl w:val="4AD65E0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3F455A3"/>
    <w:multiLevelType w:val="hybridMultilevel"/>
    <w:tmpl w:val="A21EE78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7B42CE3"/>
    <w:multiLevelType w:val="hybridMultilevel"/>
    <w:tmpl w:val="69E26C82"/>
    <w:lvl w:ilvl="0" w:tplc="6E02C12C">
      <w:start w:val="1"/>
      <w:numFmt w:val="decimal"/>
      <w:lvlText w:val="(%1)"/>
      <w:lvlJc w:val="left"/>
      <w:pPr>
        <w:ind w:left="735" w:hanging="37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93A2C40"/>
    <w:multiLevelType w:val="hybridMultilevel"/>
    <w:tmpl w:val="062AE1B0"/>
    <w:lvl w:ilvl="0" w:tplc="BB40382A">
      <w:start w:val="1"/>
      <w:numFmt w:val="decimal"/>
      <w:lvlText w:val="%1."/>
      <w:lvlJc w:val="righ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0BE615A6"/>
    <w:multiLevelType w:val="hybridMultilevel"/>
    <w:tmpl w:val="96B41716"/>
    <w:lvl w:ilvl="0" w:tplc="F5E026BC">
      <w:start w:val="1"/>
      <w:numFmt w:val="decimal"/>
      <w:lvlText w:val="(%1)"/>
      <w:lvlJc w:val="left"/>
      <w:pPr>
        <w:ind w:left="780" w:hanging="420"/>
      </w:pPr>
      <w:rPr>
        <w:rFonts w:hint="default"/>
        <w:sz w:val="23"/>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07874A9"/>
    <w:multiLevelType w:val="hybridMultilevel"/>
    <w:tmpl w:val="8DF80C7C"/>
    <w:lvl w:ilvl="0" w:tplc="F5E026B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4F105BF"/>
    <w:multiLevelType w:val="hybridMultilevel"/>
    <w:tmpl w:val="2D6CF22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6416480"/>
    <w:multiLevelType w:val="hybridMultilevel"/>
    <w:tmpl w:val="AF669072"/>
    <w:lvl w:ilvl="0" w:tplc="6E02C12C">
      <w:start w:val="1"/>
      <w:numFmt w:val="decimal"/>
      <w:lvlText w:val="(%1)"/>
      <w:lvlJc w:val="left"/>
      <w:pPr>
        <w:ind w:left="735" w:hanging="37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6EF7298"/>
    <w:multiLevelType w:val="hybridMultilevel"/>
    <w:tmpl w:val="F9ACCBD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171709B2"/>
    <w:multiLevelType w:val="hybridMultilevel"/>
    <w:tmpl w:val="58A088D0"/>
    <w:lvl w:ilvl="0" w:tplc="F5E026BC">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19F7408B"/>
    <w:multiLevelType w:val="hybridMultilevel"/>
    <w:tmpl w:val="1E96C31E"/>
    <w:lvl w:ilvl="0" w:tplc="04250011">
      <w:start w:val="1"/>
      <w:numFmt w:val="decimal"/>
      <w:lvlText w:val="%1)"/>
      <w:lvlJc w:val="left"/>
      <w:pPr>
        <w:ind w:left="720" w:hanging="360"/>
      </w:pPr>
      <w:rPr>
        <w:rFonts w:hint="default"/>
      </w:rPr>
    </w:lvl>
    <w:lvl w:ilvl="1" w:tplc="0425000F">
      <w:start w:val="1"/>
      <w:numFmt w:val="decimal"/>
      <w:lvlText w:val="%2."/>
      <w:lvlJc w:val="left"/>
      <w:pPr>
        <w:ind w:left="1440" w:hanging="360"/>
      </w:pPr>
      <w:rPr>
        <w:rFonts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3" w15:restartNumberingAfterBreak="0">
    <w:nsid w:val="1D7A03A6"/>
    <w:multiLevelType w:val="hybridMultilevel"/>
    <w:tmpl w:val="2E46BB5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1DF273F9"/>
    <w:multiLevelType w:val="hybridMultilevel"/>
    <w:tmpl w:val="E520A76E"/>
    <w:lvl w:ilvl="0" w:tplc="F5E026B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1E735515"/>
    <w:multiLevelType w:val="hybridMultilevel"/>
    <w:tmpl w:val="B13CDB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244D45B2"/>
    <w:multiLevelType w:val="hybridMultilevel"/>
    <w:tmpl w:val="1DDA8A84"/>
    <w:lvl w:ilvl="0" w:tplc="F5E026B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25296234"/>
    <w:multiLevelType w:val="hybridMultilevel"/>
    <w:tmpl w:val="D76498DE"/>
    <w:lvl w:ilvl="0" w:tplc="3246F2D0">
      <w:numFmt w:val="bullet"/>
      <w:lvlText w:val=""/>
      <w:lvlJc w:val="left"/>
      <w:pPr>
        <w:ind w:left="720" w:hanging="360"/>
      </w:pPr>
      <w:rPr>
        <w:rFonts w:ascii="Symbol" w:eastAsiaTheme="minorHAnsi" w:hAnsi="Symbo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266061D1"/>
    <w:multiLevelType w:val="hybridMultilevel"/>
    <w:tmpl w:val="BDCA8E4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29AF69D2"/>
    <w:multiLevelType w:val="hybridMultilevel"/>
    <w:tmpl w:val="F27C141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2DB82DC5"/>
    <w:multiLevelType w:val="hybridMultilevel"/>
    <w:tmpl w:val="4C281DE4"/>
    <w:lvl w:ilvl="0" w:tplc="F5E026BC">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34F3081B"/>
    <w:multiLevelType w:val="hybridMultilevel"/>
    <w:tmpl w:val="6F326078"/>
    <w:lvl w:ilvl="0" w:tplc="F5E026B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36D1251B"/>
    <w:multiLevelType w:val="hybridMultilevel"/>
    <w:tmpl w:val="63B47956"/>
    <w:lvl w:ilvl="0" w:tplc="83EC798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37586B01"/>
    <w:multiLevelType w:val="hybridMultilevel"/>
    <w:tmpl w:val="4F74A272"/>
    <w:lvl w:ilvl="0" w:tplc="F5E026B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3BB5564D"/>
    <w:multiLevelType w:val="hybridMultilevel"/>
    <w:tmpl w:val="17322496"/>
    <w:lvl w:ilvl="0" w:tplc="F5E026B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3E586436"/>
    <w:multiLevelType w:val="hybridMultilevel"/>
    <w:tmpl w:val="0B2CE7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3E743B25"/>
    <w:multiLevelType w:val="hybridMultilevel"/>
    <w:tmpl w:val="7716F544"/>
    <w:lvl w:ilvl="0" w:tplc="C59EE93E">
      <w:start w:val="1"/>
      <w:numFmt w:val="decimal"/>
      <w:lvlText w:val="(%1)"/>
      <w:lvlJc w:val="left"/>
      <w:pPr>
        <w:ind w:left="720" w:hanging="360"/>
      </w:pPr>
      <w:rPr>
        <w:rFonts w:hint="default"/>
        <w:color w:val="00000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3EF02F70"/>
    <w:multiLevelType w:val="hybridMultilevel"/>
    <w:tmpl w:val="FF563012"/>
    <w:lvl w:ilvl="0" w:tplc="F5E026BC">
      <w:start w:val="1"/>
      <w:numFmt w:val="decimal"/>
      <w:lvlText w:val="(%1)"/>
      <w:lvlJc w:val="left"/>
      <w:pPr>
        <w:ind w:left="735" w:hanging="37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49DD5B5A"/>
    <w:multiLevelType w:val="hybridMultilevel"/>
    <w:tmpl w:val="866667CC"/>
    <w:lvl w:ilvl="0" w:tplc="83EC798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4C343709"/>
    <w:multiLevelType w:val="hybridMultilevel"/>
    <w:tmpl w:val="4CACE890"/>
    <w:lvl w:ilvl="0" w:tplc="B6AA1F62">
      <w:start w:val="1"/>
      <w:numFmt w:val="decimal"/>
      <w:lvlText w:val="(%1.)"/>
      <w:lvlJc w:val="left"/>
      <w:pPr>
        <w:ind w:left="1140" w:hanging="360"/>
      </w:pPr>
      <w:rPr>
        <w:rFonts w:hint="default"/>
      </w:rPr>
    </w:lvl>
    <w:lvl w:ilvl="1" w:tplc="04250019" w:tentative="1">
      <w:start w:val="1"/>
      <w:numFmt w:val="lowerLetter"/>
      <w:lvlText w:val="%2."/>
      <w:lvlJc w:val="left"/>
      <w:pPr>
        <w:ind w:left="1860" w:hanging="360"/>
      </w:pPr>
    </w:lvl>
    <w:lvl w:ilvl="2" w:tplc="0425001B" w:tentative="1">
      <w:start w:val="1"/>
      <w:numFmt w:val="lowerRoman"/>
      <w:lvlText w:val="%3."/>
      <w:lvlJc w:val="right"/>
      <w:pPr>
        <w:ind w:left="2580" w:hanging="180"/>
      </w:pPr>
    </w:lvl>
    <w:lvl w:ilvl="3" w:tplc="0425000F" w:tentative="1">
      <w:start w:val="1"/>
      <w:numFmt w:val="decimal"/>
      <w:lvlText w:val="%4."/>
      <w:lvlJc w:val="left"/>
      <w:pPr>
        <w:ind w:left="3300" w:hanging="360"/>
      </w:pPr>
    </w:lvl>
    <w:lvl w:ilvl="4" w:tplc="04250019" w:tentative="1">
      <w:start w:val="1"/>
      <w:numFmt w:val="lowerLetter"/>
      <w:lvlText w:val="%5."/>
      <w:lvlJc w:val="left"/>
      <w:pPr>
        <w:ind w:left="4020" w:hanging="360"/>
      </w:pPr>
    </w:lvl>
    <w:lvl w:ilvl="5" w:tplc="0425001B" w:tentative="1">
      <w:start w:val="1"/>
      <w:numFmt w:val="lowerRoman"/>
      <w:lvlText w:val="%6."/>
      <w:lvlJc w:val="right"/>
      <w:pPr>
        <w:ind w:left="4740" w:hanging="180"/>
      </w:pPr>
    </w:lvl>
    <w:lvl w:ilvl="6" w:tplc="0425000F" w:tentative="1">
      <w:start w:val="1"/>
      <w:numFmt w:val="decimal"/>
      <w:lvlText w:val="%7."/>
      <w:lvlJc w:val="left"/>
      <w:pPr>
        <w:ind w:left="5460" w:hanging="360"/>
      </w:pPr>
    </w:lvl>
    <w:lvl w:ilvl="7" w:tplc="04250019" w:tentative="1">
      <w:start w:val="1"/>
      <w:numFmt w:val="lowerLetter"/>
      <w:lvlText w:val="%8."/>
      <w:lvlJc w:val="left"/>
      <w:pPr>
        <w:ind w:left="6180" w:hanging="360"/>
      </w:pPr>
    </w:lvl>
    <w:lvl w:ilvl="8" w:tplc="0425001B" w:tentative="1">
      <w:start w:val="1"/>
      <w:numFmt w:val="lowerRoman"/>
      <w:lvlText w:val="%9."/>
      <w:lvlJc w:val="right"/>
      <w:pPr>
        <w:ind w:left="6900" w:hanging="180"/>
      </w:pPr>
    </w:lvl>
  </w:abstractNum>
  <w:abstractNum w:abstractNumId="30" w15:restartNumberingAfterBreak="0">
    <w:nsid w:val="4D2E1EE6"/>
    <w:multiLevelType w:val="hybridMultilevel"/>
    <w:tmpl w:val="4C62CC86"/>
    <w:lvl w:ilvl="0" w:tplc="F5E026B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4FA83027"/>
    <w:multiLevelType w:val="hybridMultilevel"/>
    <w:tmpl w:val="F0EC3992"/>
    <w:lvl w:ilvl="0" w:tplc="F5E026B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52235E84"/>
    <w:multiLevelType w:val="hybridMultilevel"/>
    <w:tmpl w:val="648A87C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3" w15:restartNumberingAfterBreak="0">
    <w:nsid w:val="566529AA"/>
    <w:multiLevelType w:val="hybridMultilevel"/>
    <w:tmpl w:val="3C607C00"/>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4" w15:restartNumberingAfterBreak="0">
    <w:nsid w:val="57A05D63"/>
    <w:multiLevelType w:val="hybridMultilevel"/>
    <w:tmpl w:val="D5C21C3C"/>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5" w15:restartNumberingAfterBreak="0">
    <w:nsid w:val="6E800374"/>
    <w:multiLevelType w:val="hybridMultilevel"/>
    <w:tmpl w:val="BB74FA9C"/>
    <w:lvl w:ilvl="0" w:tplc="E2EAE1EC">
      <w:start w:val="1"/>
      <w:numFmt w:val="decimal"/>
      <w:lvlText w:val="(%1)"/>
      <w:lvlJc w:val="left"/>
      <w:pPr>
        <w:ind w:left="780" w:hanging="420"/>
      </w:pPr>
      <w:rPr>
        <w:rFonts w:hint="default"/>
        <w:sz w:val="23"/>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6E934A34"/>
    <w:multiLevelType w:val="hybridMultilevel"/>
    <w:tmpl w:val="8FC05B8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73136DD6"/>
    <w:multiLevelType w:val="hybridMultilevel"/>
    <w:tmpl w:val="63A8BF12"/>
    <w:lvl w:ilvl="0" w:tplc="F5E026B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7806471B"/>
    <w:multiLevelType w:val="hybridMultilevel"/>
    <w:tmpl w:val="1160E27E"/>
    <w:lvl w:ilvl="0" w:tplc="F5E026B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7E002C19"/>
    <w:multiLevelType w:val="hybridMultilevel"/>
    <w:tmpl w:val="D7FA1912"/>
    <w:lvl w:ilvl="0" w:tplc="F5E026BC">
      <w:start w:val="1"/>
      <w:numFmt w:val="decimal"/>
      <w:lvlText w:val="(%1)"/>
      <w:lvlJc w:val="left"/>
      <w:pPr>
        <w:ind w:left="735" w:hanging="37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2061712275">
    <w:abstractNumId w:val="15"/>
  </w:num>
  <w:num w:numId="2" w16cid:durableId="2050376646">
    <w:abstractNumId w:val="17"/>
  </w:num>
  <w:num w:numId="3" w16cid:durableId="224335206">
    <w:abstractNumId w:val="33"/>
  </w:num>
  <w:num w:numId="4" w16cid:durableId="1630624091">
    <w:abstractNumId w:val="30"/>
  </w:num>
  <w:num w:numId="5" w16cid:durableId="117191669">
    <w:abstractNumId w:val="21"/>
  </w:num>
  <w:num w:numId="6" w16cid:durableId="56438916">
    <w:abstractNumId w:val="24"/>
  </w:num>
  <w:num w:numId="7" w16cid:durableId="1103764280">
    <w:abstractNumId w:val="31"/>
  </w:num>
  <w:num w:numId="8" w16cid:durableId="1907566147">
    <w:abstractNumId w:val="4"/>
  </w:num>
  <w:num w:numId="9" w16cid:durableId="189071456">
    <w:abstractNumId w:val="9"/>
  </w:num>
  <w:num w:numId="10" w16cid:durableId="2085445696">
    <w:abstractNumId w:val="36"/>
  </w:num>
  <w:num w:numId="11" w16cid:durableId="1286346319">
    <w:abstractNumId w:val="19"/>
  </w:num>
  <w:num w:numId="12" w16cid:durableId="983506582">
    <w:abstractNumId w:val="6"/>
  </w:num>
  <w:num w:numId="13" w16cid:durableId="25179175">
    <w:abstractNumId w:val="25"/>
  </w:num>
  <w:num w:numId="14" w16cid:durableId="376662297">
    <w:abstractNumId w:val="11"/>
  </w:num>
  <w:num w:numId="15" w16cid:durableId="1472480300">
    <w:abstractNumId w:val="14"/>
  </w:num>
  <w:num w:numId="16" w16cid:durableId="1487089733">
    <w:abstractNumId w:val="7"/>
  </w:num>
  <w:num w:numId="17" w16cid:durableId="1644045791">
    <w:abstractNumId w:val="3"/>
  </w:num>
  <w:num w:numId="18" w16cid:durableId="254748079">
    <w:abstractNumId w:val="0"/>
  </w:num>
  <w:num w:numId="19" w16cid:durableId="352465635">
    <w:abstractNumId w:val="38"/>
  </w:num>
  <w:num w:numId="20" w16cid:durableId="530383412">
    <w:abstractNumId w:val="1"/>
  </w:num>
  <w:num w:numId="21" w16cid:durableId="1580601186">
    <w:abstractNumId w:val="20"/>
  </w:num>
  <w:num w:numId="22" w16cid:durableId="580916864">
    <w:abstractNumId w:val="16"/>
  </w:num>
  <w:num w:numId="23" w16cid:durableId="777217954">
    <w:abstractNumId w:val="23"/>
  </w:num>
  <w:num w:numId="24" w16cid:durableId="2018074649">
    <w:abstractNumId w:val="2"/>
  </w:num>
  <w:num w:numId="25" w16cid:durableId="787699146">
    <w:abstractNumId w:val="18"/>
  </w:num>
  <w:num w:numId="26" w16cid:durableId="939794346">
    <w:abstractNumId w:val="8"/>
  </w:num>
  <w:num w:numId="27" w16cid:durableId="569115170">
    <w:abstractNumId w:val="13"/>
  </w:num>
  <w:num w:numId="28" w16cid:durableId="1995837429">
    <w:abstractNumId w:val="12"/>
  </w:num>
  <w:num w:numId="29" w16cid:durableId="1819951205">
    <w:abstractNumId w:val="10"/>
  </w:num>
  <w:num w:numId="30" w16cid:durableId="996344466">
    <w:abstractNumId w:val="34"/>
  </w:num>
  <w:num w:numId="31" w16cid:durableId="730932576">
    <w:abstractNumId w:val="35"/>
  </w:num>
  <w:num w:numId="32" w16cid:durableId="694187243">
    <w:abstractNumId w:val="22"/>
  </w:num>
  <w:num w:numId="33" w16cid:durableId="517086636">
    <w:abstractNumId w:val="28"/>
  </w:num>
  <w:num w:numId="34" w16cid:durableId="1435973905">
    <w:abstractNumId w:val="5"/>
  </w:num>
  <w:num w:numId="35" w16cid:durableId="1057239851">
    <w:abstractNumId w:val="32"/>
  </w:num>
  <w:num w:numId="36" w16cid:durableId="1484010761">
    <w:abstractNumId w:val="27"/>
  </w:num>
  <w:num w:numId="37" w16cid:durableId="541988531">
    <w:abstractNumId w:val="39"/>
  </w:num>
  <w:num w:numId="38" w16cid:durableId="724330721">
    <w:abstractNumId w:val="29"/>
  </w:num>
  <w:num w:numId="39" w16cid:durableId="1528911707">
    <w:abstractNumId w:val="37"/>
  </w:num>
  <w:num w:numId="40" w16cid:durableId="127821621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486"/>
    <w:rsid w:val="00001586"/>
    <w:rsid w:val="000059CA"/>
    <w:rsid w:val="00010578"/>
    <w:rsid w:val="00020315"/>
    <w:rsid w:val="00030424"/>
    <w:rsid w:val="00050673"/>
    <w:rsid w:val="00053B64"/>
    <w:rsid w:val="000547D3"/>
    <w:rsid w:val="00055691"/>
    <w:rsid w:val="00071B61"/>
    <w:rsid w:val="000720F3"/>
    <w:rsid w:val="00074329"/>
    <w:rsid w:val="00076D80"/>
    <w:rsid w:val="000810AE"/>
    <w:rsid w:val="0009542C"/>
    <w:rsid w:val="000A1EEF"/>
    <w:rsid w:val="000A6D8E"/>
    <w:rsid w:val="000B10A8"/>
    <w:rsid w:val="000B4078"/>
    <w:rsid w:val="000B71CD"/>
    <w:rsid w:val="000C05AC"/>
    <w:rsid w:val="000D310F"/>
    <w:rsid w:val="000D3E4D"/>
    <w:rsid w:val="000D7DE2"/>
    <w:rsid w:val="000E1A54"/>
    <w:rsid w:val="000E2B3B"/>
    <w:rsid w:val="000F1B89"/>
    <w:rsid w:val="001000F0"/>
    <w:rsid w:val="00107E3D"/>
    <w:rsid w:val="00110F25"/>
    <w:rsid w:val="001111E1"/>
    <w:rsid w:val="0011734C"/>
    <w:rsid w:val="00117AF1"/>
    <w:rsid w:val="001234C0"/>
    <w:rsid w:val="00127D65"/>
    <w:rsid w:val="00131C2D"/>
    <w:rsid w:val="0014664C"/>
    <w:rsid w:val="00152929"/>
    <w:rsid w:val="00153047"/>
    <w:rsid w:val="00156DD9"/>
    <w:rsid w:val="00166EB4"/>
    <w:rsid w:val="00167FAC"/>
    <w:rsid w:val="0017185D"/>
    <w:rsid w:val="0017350A"/>
    <w:rsid w:val="00174E72"/>
    <w:rsid w:val="00177016"/>
    <w:rsid w:val="00184FBF"/>
    <w:rsid w:val="00190375"/>
    <w:rsid w:val="001976EE"/>
    <w:rsid w:val="001A2F5B"/>
    <w:rsid w:val="001A5F40"/>
    <w:rsid w:val="001B0B80"/>
    <w:rsid w:val="001B17DC"/>
    <w:rsid w:val="001B3602"/>
    <w:rsid w:val="001B5B86"/>
    <w:rsid w:val="001B6208"/>
    <w:rsid w:val="001C17CD"/>
    <w:rsid w:val="001E382F"/>
    <w:rsid w:val="001E42DA"/>
    <w:rsid w:val="001F14CB"/>
    <w:rsid w:val="001F1663"/>
    <w:rsid w:val="001F310F"/>
    <w:rsid w:val="001F43C7"/>
    <w:rsid w:val="001F612A"/>
    <w:rsid w:val="0020473E"/>
    <w:rsid w:val="00204B1E"/>
    <w:rsid w:val="00214F67"/>
    <w:rsid w:val="00221194"/>
    <w:rsid w:val="002252B4"/>
    <w:rsid w:val="00233F16"/>
    <w:rsid w:val="002341B5"/>
    <w:rsid w:val="00236881"/>
    <w:rsid w:val="00237A6D"/>
    <w:rsid w:val="00242C71"/>
    <w:rsid w:val="00243B4D"/>
    <w:rsid w:val="00256AA2"/>
    <w:rsid w:val="00261BC6"/>
    <w:rsid w:val="00264792"/>
    <w:rsid w:val="00273FF8"/>
    <w:rsid w:val="0027675E"/>
    <w:rsid w:val="002776C0"/>
    <w:rsid w:val="00282A6A"/>
    <w:rsid w:val="00284AF7"/>
    <w:rsid w:val="0029178F"/>
    <w:rsid w:val="0029301C"/>
    <w:rsid w:val="00293878"/>
    <w:rsid w:val="002A1CBC"/>
    <w:rsid w:val="002A570E"/>
    <w:rsid w:val="002A7590"/>
    <w:rsid w:val="002B5F17"/>
    <w:rsid w:val="002B6FF9"/>
    <w:rsid w:val="002C5546"/>
    <w:rsid w:val="002C66FB"/>
    <w:rsid w:val="002D6FA7"/>
    <w:rsid w:val="0030090A"/>
    <w:rsid w:val="00306BE6"/>
    <w:rsid w:val="00313954"/>
    <w:rsid w:val="00313E79"/>
    <w:rsid w:val="00315DE8"/>
    <w:rsid w:val="003241DE"/>
    <w:rsid w:val="00331865"/>
    <w:rsid w:val="003318C3"/>
    <w:rsid w:val="00336FB8"/>
    <w:rsid w:val="00345409"/>
    <w:rsid w:val="003507A3"/>
    <w:rsid w:val="003550F8"/>
    <w:rsid w:val="0035510F"/>
    <w:rsid w:val="00365C12"/>
    <w:rsid w:val="00371E71"/>
    <w:rsid w:val="00375D5F"/>
    <w:rsid w:val="003A56C7"/>
    <w:rsid w:val="003B0DD5"/>
    <w:rsid w:val="003B6053"/>
    <w:rsid w:val="003C63E3"/>
    <w:rsid w:val="003D17E8"/>
    <w:rsid w:val="003F5093"/>
    <w:rsid w:val="003F62A5"/>
    <w:rsid w:val="00404864"/>
    <w:rsid w:val="00415C29"/>
    <w:rsid w:val="00415FFD"/>
    <w:rsid w:val="0041730D"/>
    <w:rsid w:val="00423EDD"/>
    <w:rsid w:val="0042403E"/>
    <w:rsid w:val="00431632"/>
    <w:rsid w:val="00431810"/>
    <w:rsid w:val="0043602B"/>
    <w:rsid w:val="004519A5"/>
    <w:rsid w:val="00461018"/>
    <w:rsid w:val="004637E1"/>
    <w:rsid w:val="00465078"/>
    <w:rsid w:val="00465EC0"/>
    <w:rsid w:val="00466E7C"/>
    <w:rsid w:val="00466E85"/>
    <w:rsid w:val="00466F00"/>
    <w:rsid w:val="00467414"/>
    <w:rsid w:val="00467E9F"/>
    <w:rsid w:val="0047476E"/>
    <w:rsid w:val="0047665A"/>
    <w:rsid w:val="00476DAB"/>
    <w:rsid w:val="004801C7"/>
    <w:rsid w:val="00484894"/>
    <w:rsid w:val="00492492"/>
    <w:rsid w:val="004A17BA"/>
    <w:rsid w:val="004A1A4D"/>
    <w:rsid w:val="004A391A"/>
    <w:rsid w:val="004B1F0D"/>
    <w:rsid w:val="004B486C"/>
    <w:rsid w:val="004C1F95"/>
    <w:rsid w:val="004C4585"/>
    <w:rsid w:val="004C690F"/>
    <w:rsid w:val="004C6E68"/>
    <w:rsid w:val="004C7754"/>
    <w:rsid w:val="004D05C6"/>
    <w:rsid w:val="004E5673"/>
    <w:rsid w:val="004E6FAD"/>
    <w:rsid w:val="004F47EE"/>
    <w:rsid w:val="004F6492"/>
    <w:rsid w:val="00501DA2"/>
    <w:rsid w:val="005028F7"/>
    <w:rsid w:val="005048C4"/>
    <w:rsid w:val="005049C8"/>
    <w:rsid w:val="00510DE3"/>
    <w:rsid w:val="00514D28"/>
    <w:rsid w:val="00531C14"/>
    <w:rsid w:val="00534972"/>
    <w:rsid w:val="005358F8"/>
    <w:rsid w:val="005403C0"/>
    <w:rsid w:val="005430EC"/>
    <w:rsid w:val="005435E4"/>
    <w:rsid w:val="00544700"/>
    <w:rsid w:val="00550171"/>
    <w:rsid w:val="00552E9F"/>
    <w:rsid w:val="005573E1"/>
    <w:rsid w:val="00557653"/>
    <w:rsid w:val="00557C98"/>
    <w:rsid w:val="005663FB"/>
    <w:rsid w:val="00566569"/>
    <w:rsid w:val="005673ED"/>
    <w:rsid w:val="0057702F"/>
    <w:rsid w:val="00577CC9"/>
    <w:rsid w:val="0058080E"/>
    <w:rsid w:val="005859B9"/>
    <w:rsid w:val="00592CE3"/>
    <w:rsid w:val="00595CF1"/>
    <w:rsid w:val="005A2BFF"/>
    <w:rsid w:val="005A5363"/>
    <w:rsid w:val="005A7486"/>
    <w:rsid w:val="005B6654"/>
    <w:rsid w:val="005B7D91"/>
    <w:rsid w:val="005C457B"/>
    <w:rsid w:val="005D5174"/>
    <w:rsid w:val="005E21ED"/>
    <w:rsid w:val="005E3101"/>
    <w:rsid w:val="005E5226"/>
    <w:rsid w:val="005F7387"/>
    <w:rsid w:val="006054BD"/>
    <w:rsid w:val="00606AD9"/>
    <w:rsid w:val="006125A2"/>
    <w:rsid w:val="0061424D"/>
    <w:rsid w:val="00621CB4"/>
    <w:rsid w:val="006229DB"/>
    <w:rsid w:val="006369E7"/>
    <w:rsid w:val="00642C5A"/>
    <w:rsid w:val="00644811"/>
    <w:rsid w:val="006457D1"/>
    <w:rsid w:val="006457D8"/>
    <w:rsid w:val="0065272C"/>
    <w:rsid w:val="006604A8"/>
    <w:rsid w:val="00662152"/>
    <w:rsid w:val="006633D2"/>
    <w:rsid w:val="00664D9C"/>
    <w:rsid w:val="00664FAD"/>
    <w:rsid w:val="006727E4"/>
    <w:rsid w:val="00676163"/>
    <w:rsid w:val="00681D87"/>
    <w:rsid w:val="00683AE6"/>
    <w:rsid w:val="006851C0"/>
    <w:rsid w:val="0069717A"/>
    <w:rsid w:val="006A0F05"/>
    <w:rsid w:val="006A2301"/>
    <w:rsid w:val="006A39C1"/>
    <w:rsid w:val="006B25E0"/>
    <w:rsid w:val="006B3B3C"/>
    <w:rsid w:val="006C0B91"/>
    <w:rsid w:val="006C18F9"/>
    <w:rsid w:val="006C5400"/>
    <w:rsid w:val="006D0669"/>
    <w:rsid w:val="006D1593"/>
    <w:rsid w:val="006D2ADD"/>
    <w:rsid w:val="006D34A1"/>
    <w:rsid w:val="006D3C86"/>
    <w:rsid w:val="006D4119"/>
    <w:rsid w:val="006E17DD"/>
    <w:rsid w:val="006E6C63"/>
    <w:rsid w:val="006F2E52"/>
    <w:rsid w:val="00711E45"/>
    <w:rsid w:val="00715FAB"/>
    <w:rsid w:val="00716AC9"/>
    <w:rsid w:val="007203CA"/>
    <w:rsid w:val="0073658F"/>
    <w:rsid w:val="00740F59"/>
    <w:rsid w:val="00740F9D"/>
    <w:rsid w:val="0074726C"/>
    <w:rsid w:val="007478FF"/>
    <w:rsid w:val="00757717"/>
    <w:rsid w:val="00760541"/>
    <w:rsid w:val="00761D0E"/>
    <w:rsid w:val="00762192"/>
    <w:rsid w:val="00765F85"/>
    <w:rsid w:val="00772F6D"/>
    <w:rsid w:val="00774291"/>
    <w:rsid w:val="00776A8B"/>
    <w:rsid w:val="0078109D"/>
    <w:rsid w:val="00783A6B"/>
    <w:rsid w:val="00793127"/>
    <w:rsid w:val="007A00FE"/>
    <w:rsid w:val="007B5B76"/>
    <w:rsid w:val="007C4789"/>
    <w:rsid w:val="007D017A"/>
    <w:rsid w:val="007D475B"/>
    <w:rsid w:val="007D722C"/>
    <w:rsid w:val="007E1164"/>
    <w:rsid w:val="007E2612"/>
    <w:rsid w:val="007F000E"/>
    <w:rsid w:val="007F054D"/>
    <w:rsid w:val="008021F1"/>
    <w:rsid w:val="00814D77"/>
    <w:rsid w:val="00824743"/>
    <w:rsid w:val="008317AC"/>
    <w:rsid w:val="008339D6"/>
    <w:rsid w:val="008372A5"/>
    <w:rsid w:val="00844329"/>
    <w:rsid w:val="00844A85"/>
    <w:rsid w:val="00845A0C"/>
    <w:rsid w:val="00863F1C"/>
    <w:rsid w:val="00874EB3"/>
    <w:rsid w:val="008750AC"/>
    <w:rsid w:val="008815FB"/>
    <w:rsid w:val="00883186"/>
    <w:rsid w:val="0089008A"/>
    <w:rsid w:val="0089351B"/>
    <w:rsid w:val="0089600F"/>
    <w:rsid w:val="00897349"/>
    <w:rsid w:val="008978B2"/>
    <w:rsid w:val="008A2F46"/>
    <w:rsid w:val="008A4334"/>
    <w:rsid w:val="008A4D02"/>
    <w:rsid w:val="008B5087"/>
    <w:rsid w:val="008C0EBF"/>
    <w:rsid w:val="008C390A"/>
    <w:rsid w:val="008C7EA6"/>
    <w:rsid w:val="008D1258"/>
    <w:rsid w:val="008D5E59"/>
    <w:rsid w:val="008E0A04"/>
    <w:rsid w:val="008E0B81"/>
    <w:rsid w:val="008E11FF"/>
    <w:rsid w:val="008E5CE8"/>
    <w:rsid w:val="008E6112"/>
    <w:rsid w:val="008E711E"/>
    <w:rsid w:val="008F0913"/>
    <w:rsid w:val="008F28D0"/>
    <w:rsid w:val="008F590B"/>
    <w:rsid w:val="008F5A19"/>
    <w:rsid w:val="00901279"/>
    <w:rsid w:val="0090169E"/>
    <w:rsid w:val="0090393D"/>
    <w:rsid w:val="00905C3D"/>
    <w:rsid w:val="00916D2F"/>
    <w:rsid w:val="009227D6"/>
    <w:rsid w:val="00945ECA"/>
    <w:rsid w:val="009514A3"/>
    <w:rsid w:val="009614CE"/>
    <w:rsid w:val="00963B2A"/>
    <w:rsid w:val="00967AE0"/>
    <w:rsid w:val="00970ECC"/>
    <w:rsid w:val="009731D9"/>
    <w:rsid w:val="009739DF"/>
    <w:rsid w:val="0097403E"/>
    <w:rsid w:val="009748C2"/>
    <w:rsid w:val="00980F6D"/>
    <w:rsid w:val="00981C97"/>
    <w:rsid w:val="009859D9"/>
    <w:rsid w:val="0098775B"/>
    <w:rsid w:val="00993401"/>
    <w:rsid w:val="00994860"/>
    <w:rsid w:val="00994CBC"/>
    <w:rsid w:val="009A1EEF"/>
    <w:rsid w:val="009B6443"/>
    <w:rsid w:val="009B6EE2"/>
    <w:rsid w:val="009C0851"/>
    <w:rsid w:val="009E2112"/>
    <w:rsid w:val="009E3758"/>
    <w:rsid w:val="009F081A"/>
    <w:rsid w:val="009F0CD0"/>
    <w:rsid w:val="009F6848"/>
    <w:rsid w:val="00A000F3"/>
    <w:rsid w:val="00A00E44"/>
    <w:rsid w:val="00A03402"/>
    <w:rsid w:val="00A03990"/>
    <w:rsid w:val="00A14FA8"/>
    <w:rsid w:val="00A22753"/>
    <w:rsid w:val="00A23A29"/>
    <w:rsid w:val="00A34BA9"/>
    <w:rsid w:val="00A40658"/>
    <w:rsid w:val="00A430C8"/>
    <w:rsid w:val="00A509E9"/>
    <w:rsid w:val="00A52BE5"/>
    <w:rsid w:val="00A53548"/>
    <w:rsid w:val="00A56B23"/>
    <w:rsid w:val="00A6047F"/>
    <w:rsid w:val="00A66312"/>
    <w:rsid w:val="00A806DF"/>
    <w:rsid w:val="00A81E90"/>
    <w:rsid w:val="00A83826"/>
    <w:rsid w:val="00A8615E"/>
    <w:rsid w:val="00A911BD"/>
    <w:rsid w:val="00AA38E2"/>
    <w:rsid w:val="00AB19BA"/>
    <w:rsid w:val="00AB5049"/>
    <w:rsid w:val="00AB779B"/>
    <w:rsid w:val="00AC18CD"/>
    <w:rsid w:val="00AC2350"/>
    <w:rsid w:val="00AD17E3"/>
    <w:rsid w:val="00AD2C25"/>
    <w:rsid w:val="00AE1A0D"/>
    <w:rsid w:val="00AF5E54"/>
    <w:rsid w:val="00B07BD2"/>
    <w:rsid w:val="00B170FB"/>
    <w:rsid w:val="00B2084A"/>
    <w:rsid w:val="00B2164C"/>
    <w:rsid w:val="00B22C75"/>
    <w:rsid w:val="00B35D76"/>
    <w:rsid w:val="00B43A58"/>
    <w:rsid w:val="00B52724"/>
    <w:rsid w:val="00B61657"/>
    <w:rsid w:val="00B61B0B"/>
    <w:rsid w:val="00B66112"/>
    <w:rsid w:val="00B6733F"/>
    <w:rsid w:val="00B6766D"/>
    <w:rsid w:val="00B73187"/>
    <w:rsid w:val="00B76CF1"/>
    <w:rsid w:val="00B80D16"/>
    <w:rsid w:val="00B84B12"/>
    <w:rsid w:val="00B8523F"/>
    <w:rsid w:val="00B86B0D"/>
    <w:rsid w:val="00B91BF7"/>
    <w:rsid w:val="00B95572"/>
    <w:rsid w:val="00BA3A04"/>
    <w:rsid w:val="00BB40B9"/>
    <w:rsid w:val="00BC0436"/>
    <w:rsid w:val="00BC0617"/>
    <w:rsid w:val="00BC2BD3"/>
    <w:rsid w:val="00BC392A"/>
    <w:rsid w:val="00BC46A4"/>
    <w:rsid w:val="00BC6521"/>
    <w:rsid w:val="00BC6BA2"/>
    <w:rsid w:val="00BE4468"/>
    <w:rsid w:val="00BE6D8E"/>
    <w:rsid w:val="00BE77A3"/>
    <w:rsid w:val="00BF42CA"/>
    <w:rsid w:val="00BF7B07"/>
    <w:rsid w:val="00C071E4"/>
    <w:rsid w:val="00C0753A"/>
    <w:rsid w:val="00C11C9F"/>
    <w:rsid w:val="00C20AAC"/>
    <w:rsid w:val="00C25A0A"/>
    <w:rsid w:val="00C32701"/>
    <w:rsid w:val="00C33524"/>
    <w:rsid w:val="00C3569F"/>
    <w:rsid w:val="00C55712"/>
    <w:rsid w:val="00C63492"/>
    <w:rsid w:val="00C639FE"/>
    <w:rsid w:val="00C6780B"/>
    <w:rsid w:val="00C702A4"/>
    <w:rsid w:val="00C7141F"/>
    <w:rsid w:val="00C7630B"/>
    <w:rsid w:val="00C80111"/>
    <w:rsid w:val="00C80BF9"/>
    <w:rsid w:val="00C867CB"/>
    <w:rsid w:val="00C86A43"/>
    <w:rsid w:val="00C9138E"/>
    <w:rsid w:val="00C94BA9"/>
    <w:rsid w:val="00CA2CE1"/>
    <w:rsid w:val="00CA4201"/>
    <w:rsid w:val="00CA4EEF"/>
    <w:rsid w:val="00CC4BEE"/>
    <w:rsid w:val="00CC56FE"/>
    <w:rsid w:val="00CC677E"/>
    <w:rsid w:val="00CD4CEB"/>
    <w:rsid w:val="00CD7B52"/>
    <w:rsid w:val="00CE119F"/>
    <w:rsid w:val="00CE1AA7"/>
    <w:rsid w:val="00CE2264"/>
    <w:rsid w:val="00CF4396"/>
    <w:rsid w:val="00CF65BA"/>
    <w:rsid w:val="00D0043D"/>
    <w:rsid w:val="00D0461C"/>
    <w:rsid w:val="00D05758"/>
    <w:rsid w:val="00D07208"/>
    <w:rsid w:val="00D13CDB"/>
    <w:rsid w:val="00D22F51"/>
    <w:rsid w:val="00D25113"/>
    <w:rsid w:val="00D270FD"/>
    <w:rsid w:val="00D27220"/>
    <w:rsid w:val="00D27AC2"/>
    <w:rsid w:val="00D315F4"/>
    <w:rsid w:val="00D3395B"/>
    <w:rsid w:val="00D35A15"/>
    <w:rsid w:val="00D37578"/>
    <w:rsid w:val="00D37D65"/>
    <w:rsid w:val="00D422B5"/>
    <w:rsid w:val="00D43A38"/>
    <w:rsid w:val="00D51387"/>
    <w:rsid w:val="00D575CE"/>
    <w:rsid w:val="00D6467B"/>
    <w:rsid w:val="00D66D25"/>
    <w:rsid w:val="00D67298"/>
    <w:rsid w:val="00D729C5"/>
    <w:rsid w:val="00D736D5"/>
    <w:rsid w:val="00D82C18"/>
    <w:rsid w:val="00D83D51"/>
    <w:rsid w:val="00D850F8"/>
    <w:rsid w:val="00D86D06"/>
    <w:rsid w:val="00D92EF9"/>
    <w:rsid w:val="00DA01D3"/>
    <w:rsid w:val="00DB6DDA"/>
    <w:rsid w:val="00DC0B1D"/>
    <w:rsid w:val="00DC23F7"/>
    <w:rsid w:val="00DC36D3"/>
    <w:rsid w:val="00DD2C33"/>
    <w:rsid w:val="00DE1B5D"/>
    <w:rsid w:val="00DE41CF"/>
    <w:rsid w:val="00DE7F8C"/>
    <w:rsid w:val="00DF17B1"/>
    <w:rsid w:val="00DF4BEE"/>
    <w:rsid w:val="00DF691A"/>
    <w:rsid w:val="00DF7787"/>
    <w:rsid w:val="00DF7DBE"/>
    <w:rsid w:val="00E11690"/>
    <w:rsid w:val="00E14F10"/>
    <w:rsid w:val="00E15613"/>
    <w:rsid w:val="00E16613"/>
    <w:rsid w:val="00E2554E"/>
    <w:rsid w:val="00E25AA8"/>
    <w:rsid w:val="00E25D8D"/>
    <w:rsid w:val="00E409C4"/>
    <w:rsid w:val="00E4168A"/>
    <w:rsid w:val="00E557E8"/>
    <w:rsid w:val="00E62E9F"/>
    <w:rsid w:val="00E63117"/>
    <w:rsid w:val="00E662EE"/>
    <w:rsid w:val="00E708A4"/>
    <w:rsid w:val="00E72F58"/>
    <w:rsid w:val="00E73C09"/>
    <w:rsid w:val="00E82E0A"/>
    <w:rsid w:val="00E83A1D"/>
    <w:rsid w:val="00EA21FA"/>
    <w:rsid w:val="00EA4468"/>
    <w:rsid w:val="00EB1C0A"/>
    <w:rsid w:val="00EB2808"/>
    <w:rsid w:val="00EB5D34"/>
    <w:rsid w:val="00EC2A17"/>
    <w:rsid w:val="00EC7DDE"/>
    <w:rsid w:val="00EF565C"/>
    <w:rsid w:val="00EF758C"/>
    <w:rsid w:val="00F15D31"/>
    <w:rsid w:val="00F25A1F"/>
    <w:rsid w:val="00F40EDE"/>
    <w:rsid w:val="00F65102"/>
    <w:rsid w:val="00F65BE5"/>
    <w:rsid w:val="00F76BE8"/>
    <w:rsid w:val="00F86084"/>
    <w:rsid w:val="00FA0DAD"/>
    <w:rsid w:val="00FA6DC8"/>
    <w:rsid w:val="00FB1AFB"/>
    <w:rsid w:val="00FB31E1"/>
    <w:rsid w:val="00FB6949"/>
    <w:rsid w:val="00FC0665"/>
    <w:rsid w:val="00FC2D70"/>
    <w:rsid w:val="00FC51B9"/>
    <w:rsid w:val="00FC5772"/>
    <w:rsid w:val="00FD0D39"/>
    <w:rsid w:val="00FD4030"/>
    <w:rsid w:val="00FE3C0B"/>
    <w:rsid w:val="00FE69D4"/>
    <w:rsid w:val="00FF303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71CC7"/>
  <w15:docId w15:val="{3ACEBD62-51F1-4D75-B838-8EE22667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5A7486"/>
    <w:pPr>
      <w:spacing w:after="0" w:line="240" w:lineRule="auto"/>
    </w:pPr>
    <w:rPr>
      <w:rFonts w:ascii="Times New Roman" w:eastAsia="Times New Roman" w:hAnsi="Times New Roman" w:cs="Times New Roman"/>
      <w:noProof/>
      <w:sz w:val="24"/>
      <w:szCs w:val="24"/>
      <w:lang w:val="en-US" w:eastAsia="et-EE"/>
    </w:rPr>
  </w:style>
  <w:style w:type="paragraph" w:styleId="Pealkiri3">
    <w:name w:val="heading 3"/>
    <w:basedOn w:val="Normaallaad"/>
    <w:link w:val="Pealkiri3Mrk"/>
    <w:uiPriority w:val="9"/>
    <w:qFormat/>
    <w:rsid w:val="00C9138E"/>
    <w:pPr>
      <w:spacing w:before="240" w:after="100" w:afterAutospacing="1"/>
      <w:outlineLvl w:val="2"/>
    </w:pPr>
    <w:rPr>
      <w:b/>
      <w:bCs/>
      <w:noProof w:val="0"/>
      <w:sz w:val="27"/>
      <w:szCs w:val="27"/>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DF7787"/>
    <w:pPr>
      <w:autoSpaceDE w:val="0"/>
      <w:autoSpaceDN w:val="0"/>
      <w:adjustRightInd w:val="0"/>
      <w:spacing w:after="0" w:line="240" w:lineRule="auto"/>
    </w:pPr>
    <w:rPr>
      <w:rFonts w:ascii="Times New Roman" w:hAnsi="Times New Roman" w:cs="Times New Roman"/>
      <w:color w:val="000000"/>
      <w:sz w:val="24"/>
      <w:szCs w:val="24"/>
    </w:rPr>
  </w:style>
  <w:style w:type="paragraph" w:styleId="Loendilik">
    <w:name w:val="List Paragraph"/>
    <w:basedOn w:val="Normaallaad"/>
    <w:uiPriority w:val="34"/>
    <w:qFormat/>
    <w:rsid w:val="006125A2"/>
    <w:pPr>
      <w:spacing w:after="200" w:line="276" w:lineRule="auto"/>
      <w:ind w:left="720"/>
      <w:contextualSpacing/>
    </w:pPr>
    <w:rPr>
      <w:rFonts w:asciiTheme="minorHAnsi" w:eastAsiaTheme="minorHAnsi" w:hAnsiTheme="minorHAnsi" w:cstheme="minorBidi"/>
      <w:noProof w:val="0"/>
      <w:sz w:val="22"/>
      <w:szCs w:val="22"/>
      <w:lang w:val="et-EE" w:eastAsia="en-US"/>
    </w:rPr>
  </w:style>
  <w:style w:type="character" w:styleId="Kommentaariviide">
    <w:name w:val="annotation reference"/>
    <w:basedOn w:val="Liguvaikefont"/>
    <w:uiPriority w:val="99"/>
    <w:semiHidden/>
    <w:unhideWhenUsed/>
    <w:rsid w:val="006125A2"/>
    <w:rPr>
      <w:sz w:val="16"/>
      <w:szCs w:val="16"/>
    </w:rPr>
  </w:style>
  <w:style w:type="paragraph" w:styleId="Kommentaaritekst">
    <w:name w:val="annotation text"/>
    <w:basedOn w:val="Normaallaad"/>
    <w:link w:val="KommentaaritekstMrk"/>
    <w:uiPriority w:val="99"/>
    <w:unhideWhenUsed/>
    <w:rsid w:val="006125A2"/>
    <w:pPr>
      <w:spacing w:after="200"/>
    </w:pPr>
    <w:rPr>
      <w:rFonts w:asciiTheme="minorHAnsi" w:eastAsiaTheme="minorHAnsi" w:hAnsiTheme="minorHAnsi" w:cstheme="minorBidi"/>
      <w:noProof w:val="0"/>
      <w:sz w:val="20"/>
      <w:szCs w:val="20"/>
      <w:lang w:val="et-EE" w:eastAsia="en-US"/>
    </w:rPr>
  </w:style>
  <w:style w:type="character" w:customStyle="1" w:styleId="KommentaaritekstMrk">
    <w:name w:val="Kommentaari tekst Märk"/>
    <w:basedOn w:val="Liguvaikefont"/>
    <w:link w:val="Kommentaaritekst"/>
    <w:uiPriority w:val="99"/>
    <w:rsid w:val="006125A2"/>
    <w:rPr>
      <w:sz w:val="20"/>
      <w:szCs w:val="20"/>
    </w:rPr>
  </w:style>
  <w:style w:type="paragraph" w:styleId="Jutumullitekst">
    <w:name w:val="Balloon Text"/>
    <w:basedOn w:val="Normaallaad"/>
    <w:link w:val="JutumullitekstMrk"/>
    <w:uiPriority w:val="99"/>
    <w:semiHidden/>
    <w:unhideWhenUsed/>
    <w:rsid w:val="006125A2"/>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6125A2"/>
    <w:rPr>
      <w:rFonts w:ascii="Segoe UI" w:eastAsia="Times New Roman" w:hAnsi="Segoe UI" w:cs="Segoe UI"/>
      <w:noProof/>
      <w:sz w:val="18"/>
      <w:szCs w:val="18"/>
      <w:lang w:val="en-US" w:eastAsia="et-EE"/>
    </w:rPr>
  </w:style>
  <w:style w:type="paragraph" w:styleId="Kommentaariteema">
    <w:name w:val="annotation subject"/>
    <w:basedOn w:val="Kommentaaritekst"/>
    <w:next w:val="Kommentaaritekst"/>
    <w:link w:val="KommentaariteemaMrk"/>
    <w:uiPriority w:val="99"/>
    <w:semiHidden/>
    <w:unhideWhenUsed/>
    <w:rsid w:val="00762192"/>
    <w:pPr>
      <w:spacing w:after="0"/>
    </w:pPr>
    <w:rPr>
      <w:rFonts w:ascii="Times New Roman" w:eastAsia="Times New Roman" w:hAnsi="Times New Roman" w:cs="Times New Roman"/>
      <w:b/>
      <w:bCs/>
      <w:noProof/>
      <w:lang w:val="en-US" w:eastAsia="et-EE"/>
    </w:rPr>
  </w:style>
  <w:style w:type="character" w:customStyle="1" w:styleId="KommentaariteemaMrk">
    <w:name w:val="Kommentaari teema Märk"/>
    <w:basedOn w:val="KommentaaritekstMrk"/>
    <w:link w:val="Kommentaariteema"/>
    <w:uiPriority w:val="99"/>
    <w:semiHidden/>
    <w:rsid w:val="00762192"/>
    <w:rPr>
      <w:rFonts w:ascii="Times New Roman" w:eastAsia="Times New Roman" w:hAnsi="Times New Roman" w:cs="Times New Roman"/>
      <w:b/>
      <w:bCs/>
      <w:noProof/>
      <w:sz w:val="20"/>
      <w:szCs w:val="20"/>
      <w:lang w:val="en-US" w:eastAsia="et-EE"/>
    </w:rPr>
  </w:style>
  <w:style w:type="table" w:styleId="Kontuurtabel">
    <w:name w:val="Table Grid"/>
    <w:basedOn w:val="Normaaltabel"/>
    <w:uiPriority w:val="39"/>
    <w:rsid w:val="00415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iPriority w:val="99"/>
    <w:unhideWhenUsed/>
    <w:rsid w:val="004637E1"/>
    <w:pPr>
      <w:tabs>
        <w:tab w:val="center" w:pos="4536"/>
        <w:tab w:val="right" w:pos="9072"/>
      </w:tabs>
    </w:pPr>
  </w:style>
  <w:style w:type="character" w:customStyle="1" w:styleId="PisMrk">
    <w:name w:val="Päis Märk"/>
    <w:basedOn w:val="Liguvaikefont"/>
    <w:link w:val="Pis"/>
    <w:uiPriority w:val="99"/>
    <w:rsid w:val="004637E1"/>
    <w:rPr>
      <w:rFonts w:ascii="Times New Roman" w:eastAsia="Times New Roman" w:hAnsi="Times New Roman" w:cs="Times New Roman"/>
      <w:noProof/>
      <w:sz w:val="24"/>
      <w:szCs w:val="24"/>
      <w:lang w:val="en-US" w:eastAsia="et-EE"/>
    </w:rPr>
  </w:style>
  <w:style w:type="paragraph" w:styleId="Jalus">
    <w:name w:val="footer"/>
    <w:basedOn w:val="Normaallaad"/>
    <w:link w:val="JalusMrk"/>
    <w:uiPriority w:val="99"/>
    <w:unhideWhenUsed/>
    <w:rsid w:val="004637E1"/>
    <w:pPr>
      <w:tabs>
        <w:tab w:val="center" w:pos="4536"/>
        <w:tab w:val="right" w:pos="9072"/>
      </w:tabs>
    </w:pPr>
  </w:style>
  <w:style w:type="character" w:customStyle="1" w:styleId="JalusMrk">
    <w:name w:val="Jalus Märk"/>
    <w:basedOn w:val="Liguvaikefont"/>
    <w:link w:val="Jalus"/>
    <w:uiPriority w:val="99"/>
    <w:rsid w:val="004637E1"/>
    <w:rPr>
      <w:rFonts w:ascii="Times New Roman" w:eastAsia="Times New Roman" w:hAnsi="Times New Roman" w:cs="Times New Roman"/>
      <w:noProof/>
      <w:sz w:val="24"/>
      <w:szCs w:val="24"/>
      <w:lang w:val="en-US" w:eastAsia="et-EE"/>
    </w:rPr>
  </w:style>
  <w:style w:type="character" w:styleId="Hperlink">
    <w:name w:val="Hyperlink"/>
    <w:basedOn w:val="Liguvaikefont"/>
    <w:uiPriority w:val="99"/>
    <w:semiHidden/>
    <w:unhideWhenUsed/>
    <w:rsid w:val="00261BC6"/>
    <w:rPr>
      <w:color w:val="0000FF"/>
      <w:u w:val="single"/>
    </w:rPr>
  </w:style>
  <w:style w:type="character" w:customStyle="1" w:styleId="Pealkiri3Mrk">
    <w:name w:val="Pealkiri 3 Märk"/>
    <w:basedOn w:val="Liguvaikefont"/>
    <w:link w:val="Pealkiri3"/>
    <w:uiPriority w:val="9"/>
    <w:rsid w:val="00C9138E"/>
    <w:rPr>
      <w:rFonts w:ascii="Times New Roman" w:eastAsia="Times New Roman" w:hAnsi="Times New Roman" w:cs="Times New Roman"/>
      <w:b/>
      <w:bCs/>
      <w:sz w:val="27"/>
      <w:szCs w:val="27"/>
      <w:lang w:eastAsia="et-EE"/>
    </w:rPr>
  </w:style>
  <w:style w:type="paragraph" w:styleId="Normaallaadveeb">
    <w:name w:val="Normal (Web)"/>
    <w:basedOn w:val="Normaallaad"/>
    <w:uiPriority w:val="99"/>
    <w:semiHidden/>
    <w:unhideWhenUsed/>
    <w:rsid w:val="00C9138E"/>
    <w:pPr>
      <w:spacing w:before="240" w:after="100" w:afterAutospacing="1"/>
    </w:pPr>
    <w:rPr>
      <w:noProof w:val="0"/>
      <w:lang w:val="et-EE"/>
    </w:rPr>
  </w:style>
  <w:style w:type="character" w:styleId="Tugev">
    <w:name w:val="Strong"/>
    <w:basedOn w:val="Liguvaikefont"/>
    <w:qFormat/>
    <w:rsid w:val="00C9138E"/>
    <w:rPr>
      <w:b/>
      <w:bCs/>
    </w:rPr>
  </w:style>
  <w:style w:type="paragraph" w:styleId="Kehatekst">
    <w:name w:val="Body Text"/>
    <w:basedOn w:val="Normaallaad"/>
    <w:link w:val="KehatekstMrk"/>
    <w:semiHidden/>
    <w:unhideWhenUsed/>
    <w:rsid w:val="009859D9"/>
    <w:pPr>
      <w:jc w:val="center"/>
    </w:pPr>
    <w:rPr>
      <w:b/>
      <w:noProof w:val="0"/>
      <w:szCs w:val="20"/>
      <w:lang w:val="et-EE" w:eastAsia="en-US"/>
    </w:rPr>
  </w:style>
  <w:style w:type="character" w:customStyle="1" w:styleId="KehatekstMrk">
    <w:name w:val="Kehatekst Märk"/>
    <w:basedOn w:val="Liguvaikefont"/>
    <w:link w:val="Kehatekst"/>
    <w:semiHidden/>
    <w:rsid w:val="009859D9"/>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8652">
      <w:bodyDiv w:val="1"/>
      <w:marLeft w:val="0"/>
      <w:marRight w:val="0"/>
      <w:marTop w:val="0"/>
      <w:marBottom w:val="0"/>
      <w:divBdr>
        <w:top w:val="none" w:sz="0" w:space="0" w:color="auto"/>
        <w:left w:val="none" w:sz="0" w:space="0" w:color="auto"/>
        <w:bottom w:val="none" w:sz="0" w:space="0" w:color="auto"/>
        <w:right w:val="none" w:sz="0" w:space="0" w:color="auto"/>
      </w:divBdr>
      <w:divsChild>
        <w:div w:id="689721933">
          <w:marLeft w:val="0"/>
          <w:marRight w:val="0"/>
          <w:marTop w:val="0"/>
          <w:marBottom w:val="0"/>
          <w:divBdr>
            <w:top w:val="none" w:sz="0" w:space="0" w:color="auto"/>
            <w:left w:val="none" w:sz="0" w:space="0" w:color="auto"/>
            <w:bottom w:val="none" w:sz="0" w:space="0" w:color="auto"/>
            <w:right w:val="none" w:sz="0" w:space="0" w:color="auto"/>
          </w:divBdr>
          <w:divsChild>
            <w:div w:id="1166631744">
              <w:marLeft w:val="0"/>
              <w:marRight w:val="0"/>
              <w:marTop w:val="0"/>
              <w:marBottom w:val="0"/>
              <w:divBdr>
                <w:top w:val="none" w:sz="0" w:space="0" w:color="auto"/>
                <w:left w:val="none" w:sz="0" w:space="0" w:color="auto"/>
                <w:bottom w:val="none" w:sz="0" w:space="0" w:color="auto"/>
                <w:right w:val="none" w:sz="0" w:space="0" w:color="auto"/>
              </w:divBdr>
              <w:divsChild>
                <w:div w:id="828907851">
                  <w:marLeft w:val="0"/>
                  <w:marRight w:val="0"/>
                  <w:marTop w:val="0"/>
                  <w:marBottom w:val="0"/>
                  <w:divBdr>
                    <w:top w:val="none" w:sz="0" w:space="0" w:color="auto"/>
                    <w:left w:val="none" w:sz="0" w:space="0" w:color="auto"/>
                    <w:bottom w:val="none" w:sz="0" w:space="0" w:color="auto"/>
                    <w:right w:val="none" w:sz="0" w:space="0" w:color="auto"/>
                  </w:divBdr>
                  <w:divsChild>
                    <w:div w:id="3179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6427">
      <w:bodyDiv w:val="1"/>
      <w:marLeft w:val="0"/>
      <w:marRight w:val="0"/>
      <w:marTop w:val="0"/>
      <w:marBottom w:val="0"/>
      <w:divBdr>
        <w:top w:val="none" w:sz="0" w:space="0" w:color="auto"/>
        <w:left w:val="none" w:sz="0" w:space="0" w:color="auto"/>
        <w:bottom w:val="none" w:sz="0" w:space="0" w:color="auto"/>
        <w:right w:val="none" w:sz="0" w:space="0" w:color="auto"/>
      </w:divBdr>
    </w:div>
    <w:div w:id="245464126">
      <w:bodyDiv w:val="1"/>
      <w:marLeft w:val="0"/>
      <w:marRight w:val="0"/>
      <w:marTop w:val="0"/>
      <w:marBottom w:val="0"/>
      <w:divBdr>
        <w:top w:val="none" w:sz="0" w:space="0" w:color="auto"/>
        <w:left w:val="none" w:sz="0" w:space="0" w:color="auto"/>
        <w:bottom w:val="none" w:sz="0" w:space="0" w:color="auto"/>
        <w:right w:val="none" w:sz="0" w:space="0" w:color="auto"/>
      </w:divBdr>
    </w:div>
    <w:div w:id="450167961">
      <w:bodyDiv w:val="1"/>
      <w:marLeft w:val="0"/>
      <w:marRight w:val="0"/>
      <w:marTop w:val="0"/>
      <w:marBottom w:val="0"/>
      <w:divBdr>
        <w:top w:val="none" w:sz="0" w:space="0" w:color="auto"/>
        <w:left w:val="none" w:sz="0" w:space="0" w:color="auto"/>
        <w:bottom w:val="none" w:sz="0" w:space="0" w:color="auto"/>
        <w:right w:val="none" w:sz="0" w:space="0" w:color="auto"/>
      </w:divBdr>
    </w:div>
    <w:div w:id="509223645">
      <w:bodyDiv w:val="1"/>
      <w:marLeft w:val="0"/>
      <w:marRight w:val="0"/>
      <w:marTop w:val="0"/>
      <w:marBottom w:val="0"/>
      <w:divBdr>
        <w:top w:val="none" w:sz="0" w:space="0" w:color="auto"/>
        <w:left w:val="none" w:sz="0" w:space="0" w:color="auto"/>
        <w:bottom w:val="none" w:sz="0" w:space="0" w:color="auto"/>
        <w:right w:val="none" w:sz="0" w:space="0" w:color="auto"/>
      </w:divBdr>
    </w:div>
    <w:div w:id="574167849">
      <w:bodyDiv w:val="1"/>
      <w:marLeft w:val="0"/>
      <w:marRight w:val="0"/>
      <w:marTop w:val="0"/>
      <w:marBottom w:val="0"/>
      <w:divBdr>
        <w:top w:val="none" w:sz="0" w:space="0" w:color="auto"/>
        <w:left w:val="none" w:sz="0" w:space="0" w:color="auto"/>
        <w:bottom w:val="none" w:sz="0" w:space="0" w:color="auto"/>
        <w:right w:val="none" w:sz="0" w:space="0" w:color="auto"/>
      </w:divBdr>
    </w:div>
    <w:div w:id="863908887">
      <w:bodyDiv w:val="1"/>
      <w:marLeft w:val="0"/>
      <w:marRight w:val="0"/>
      <w:marTop w:val="0"/>
      <w:marBottom w:val="0"/>
      <w:divBdr>
        <w:top w:val="none" w:sz="0" w:space="0" w:color="auto"/>
        <w:left w:val="none" w:sz="0" w:space="0" w:color="auto"/>
        <w:bottom w:val="none" w:sz="0" w:space="0" w:color="auto"/>
        <w:right w:val="none" w:sz="0" w:space="0" w:color="auto"/>
      </w:divBdr>
    </w:div>
    <w:div w:id="939334021">
      <w:bodyDiv w:val="1"/>
      <w:marLeft w:val="0"/>
      <w:marRight w:val="0"/>
      <w:marTop w:val="0"/>
      <w:marBottom w:val="0"/>
      <w:divBdr>
        <w:top w:val="none" w:sz="0" w:space="0" w:color="auto"/>
        <w:left w:val="none" w:sz="0" w:space="0" w:color="auto"/>
        <w:bottom w:val="none" w:sz="0" w:space="0" w:color="auto"/>
        <w:right w:val="none" w:sz="0" w:space="0" w:color="auto"/>
      </w:divBdr>
    </w:div>
    <w:div w:id="1085955537">
      <w:bodyDiv w:val="1"/>
      <w:marLeft w:val="0"/>
      <w:marRight w:val="0"/>
      <w:marTop w:val="0"/>
      <w:marBottom w:val="0"/>
      <w:divBdr>
        <w:top w:val="none" w:sz="0" w:space="0" w:color="auto"/>
        <w:left w:val="none" w:sz="0" w:space="0" w:color="auto"/>
        <w:bottom w:val="none" w:sz="0" w:space="0" w:color="auto"/>
        <w:right w:val="none" w:sz="0" w:space="0" w:color="auto"/>
      </w:divBdr>
    </w:div>
    <w:div w:id="1247112789">
      <w:bodyDiv w:val="1"/>
      <w:marLeft w:val="0"/>
      <w:marRight w:val="0"/>
      <w:marTop w:val="0"/>
      <w:marBottom w:val="0"/>
      <w:divBdr>
        <w:top w:val="none" w:sz="0" w:space="0" w:color="auto"/>
        <w:left w:val="none" w:sz="0" w:space="0" w:color="auto"/>
        <w:bottom w:val="none" w:sz="0" w:space="0" w:color="auto"/>
        <w:right w:val="none" w:sz="0" w:space="0" w:color="auto"/>
      </w:divBdr>
    </w:div>
    <w:div w:id="1269657657">
      <w:bodyDiv w:val="1"/>
      <w:marLeft w:val="0"/>
      <w:marRight w:val="0"/>
      <w:marTop w:val="0"/>
      <w:marBottom w:val="0"/>
      <w:divBdr>
        <w:top w:val="none" w:sz="0" w:space="0" w:color="auto"/>
        <w:left w:val="none" w:sz="0" w:space="0" w:color="auto"/>
        <w:bottom w:val="none" w:sz="0" w:space="0" w:color="auto"/>
        <w:right w:val="none" w:sz="0" w:space="0" w:color="auto"/>
      </w:divBdr>
    </w:div>
    <w:div w:id="1310133382">
      <w:bodyDiv w:val="1"/>
      <w:marLeft w:val="0"/>
      <w:marRight w:val="0"/>
      <w:marTop w:val="0"/>
      <w:marBottom w:val="0"/>
      <w:divBdr>
        <w:top w:val="none" w:sz="0" w:space="0" w:color="auto"/>
        <w:left w:val="none" w:sz="0" w:space="0" w:color="auto"/>
        <w:bottom w:val="none" w:sz="0" w:space="0" w:color="auto"/>
        <w:right w:val="none" w:sz="0" w:space="0" w:color="auto"/>
      </w:divBdr>
    </w:div>
    <w:div w:id="1324504686">
      <w:bodyDiv w:val="1"/>
      <w:marLeft w:val="0"/>
      <w:marRight w:val="0"/>
      <w:marTop w:val="0"/>
      <w:marBottom w:val="0"/>
      <w:divBdr>
        <w:top w:val="none" w:sz="0" w:space="0" w:color="auto"/>
        <w:left w:val="none" w:sz="0" w:space="0" w:color="auto"/>
        <w:bottom w:val="none" w:sz="0" w:space="0" w:color="auto"/>
        <w:right w:val="none" w:sz="0" w:space="0" w:color="auto"/>
      </w:divBdr>
    </w:div>
    <w:div w:id="1373968383">
      <w:bodyDiv w:val="1"/>
      <w:marLeft w:val="0"/>
      <w:marRight w:val="0"/>
      <w:marTop w:val="0"/>
      <w:marBottom w:val="0"/>
      <w:divBdr>
        <w:top w:val="none" w:sz="0" w:space="0" w:color="auto"/>
        <w:left w:val="none" w:sz="0" w:space="0" w:color="auto"/>
        <w:bottom w:val="none" w:sz="0" w:space="0" w:color="auto"/>
        <w:right w:val="none" w:sz="0" w:space="0" w:color="auto"/>
      </w:divBdr>
    </w:div>
    <w:div w:id="1473981794">
      <w:bodyDiv w:val="1"/>
      <w:marLeft w:val="0"/>
      <w:marRight w:val="0"/>
      <w:marTop w:val="0"/>
      <w:marBottom w:val="0"/>
      <w:divBdr>
        <w:top w:val="none" w:sz="0" w:space="0" w:color="auto"/>
        <w:left w:val="none" w:sz="0" w:space="0" w:color="auto"/>
        <w:bottom w:val="none" w:sz="0" w:space="0" w:color="auto"/>
        <w:right w:val="none" w:sz="0" w:space="0" w:color="auto"/>
      </w:divBdr>
    </w:div>
    <w:div w:id="1648900862">
      <w:bodyDiv w:val="1"/>
      <w:marLeft w:val="0"/>
      <w:marRight w:val="0"/>
      <w:marTop w:val="0"/>
      <w:marBottom w:val="0"/>
      <w:divBdr>
        <w:top w:val="none" w:sz="0" w:space="0" w:color="auto"/>
        <w:left w:val="none" w:sz="0" w:space="0" w:color="auto"/>
        <w:bottom w:val="none" w:sz="0" w:space="0" w:color="auto"/>
        <w:right w:val="none" w:sz="0" w:space="0" w:color="auto"/>
      </w:divBdr>
    </w:div>
    <w:div w:id="1797404604">
      <w:bodyDiv w:val="1"/>
      <w:marLeft w:val="0"/>
      <w:marRight w:val="0"/>
      <w:marTop w:val="0"/>
      <w:marBottom w:val="0"/>
      <w:divBdr>
        <w:top w:val="none" w:sz="0" w:space="0" w:color="auto"/>
        <w:left w:val="none" w:sz="0" w:space="0" w:color="auto"/>
        <w:bottom w:val="none" w:sz="0" w:space="0" w:color="auto"/>
        <w:right w:val="none" w:sz="0" w:space="0" w:color="auto"/>
      </w:divBdr>
      <w:divsChild>
        <w:div w:id="470176236">
          <w:marLeft w:val="0"/>
          <w:marRight w:val="0"/>
          <w:marTop w:val="0"/>
          <w:marBottom w:val="0"/>
          <w:divBdr>
            <w:top w:val="none" w:sz="0" w:space="0" w:color="auto"/>
            <w:left w:val="none" w:sz="0" w:space="0" w:color="auto"/>
            <w:bottom w:val="none" w:sz="0" w:space="0" w:color="auto"/>
            <w:right w:val="none" w:sz="0" w:space="0" w:color="auto"/>
          </w:divBdr>
          <w:divsChild>
            <w:div w:id="196822922">
              <w:marLeft w:val="0"/>
              <w:marRight w:val="0"/>
              <w:marTop w:val="0"/>
              <w:marBottom w:val="0"/>
              <w:divBdr>
                <w:top w:val="none" w:sz="0" w:space="0" w:color="auto"/>
                <w:left w:val="none" w:sz="0" w:space="0" w:color="auto"/>
                <w:bottom w:val="none" w:sz="0" w:space="0" w:color="auto"/>
                <w:right w:val="none" w:sz="0" w:space="0" w:color="auto"/>
              </w:divBdr>
              <w:divsChild>
                <w:div w:id="510801987">
                  <w:marLeft w:val="0"/>
                  <w:marRight w:val="0"/>
                  <w:marTop w:val="0"/>
                  <w:marBottom w:val="0"/>
                  <w:divBdr>
                    <w:top w:val="none" w:sz="0" w:space="0" w:color="auto"/>
                    <w:left w:val="none" w:sz="0" w:space="0" w:color="auto"/>
                    <w:bottom w:val="none" w:sz="0" w:space="0" w:color="auto"/>
                    <w:right w:val="none" w:sz="0" w:space="0" w:color="auto"/>
                  </w:divBdr>
                  <w:divsChild>
                    <w:div w:id="13296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4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380C7-C1A2-4D24-AD11-9BDF43341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1397</Words>
  <Characters>8105</Characters>
  <Application>Microsoft Office Word</Application>
  <DocSecurity>0</DocSecurity>
  <Lines>67</Lines>
  <Paragraphs>18</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Microsoft</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 Vendel</dc:creator>
  <cp:lastModifiedBy>Kaitti Persidski</cp:lastModifiedBy>
  <cp:revision>102</cp:revision>
  <cp:lastPrinted>2014-10-22T06:08:00Z</cp:lastPrinted>
  <dcterms:created xsi:type="dcterms:W3CDTF">2015-03-30T09:07:00Z</dcterms:created>
  <dcterms:modified xsi:type="dcterms:W3CDTF">2022-04-06T10:51:00Z</dcterms:modified>
</cp:coreProperties>
</file>