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0531" w14:textId="77777777" w:rsidR="003E6794" w:rsidRDefault="003E6794" w:rsidP="001E2C45">
      <w:pPr>
        <w:spacing w:before="100" w:beforeAutospacing="1" w:after="100" w:afterAutospacing="1" w:line="1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5710F5" w14:textId="06396825" w:rsidR="001E2C45" w:rsidRDefault="001E2C45" w:rsidP="001E2C45">
      <w:pPr>
        <w:spacing w:before="100" w:beforeAutospacing="1" w:after="100" w:afterAutospacing="1" w:line="1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Notarite Koja vahekohtu maksete arvestamise ja vahekohtunikele honorari maksmise juhend</w:t>
      </w:r>
    </w:p>
    <w:p w14:paraId="2E325AC6" w14:textId="77777777" w:rsidR="001E2C45" w:rsidRDefault="001E2C45" w:rsidP="001E2C45">
      <w:pPr>
        <w:numPr>
          <w:ilvl w:val="0"/>
          <w:numId w:val="1"/>
        </w:numPr>
        <w:spacing w:before="100" w:beforeAutospacing="1" w:after="100" w:afterAutospacing="1" w:line="1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Vahekohtu registreerimismaksu suurus on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195 eurot, millele lisandub käibemaks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D13A9D" w14:textId="77777777" w:rsidR="001E2C45" w:rsidRDefault="001E2C45" w:rsidP="001E2C45">
      <w:pPr>
        <w:numPr>
          <w:ilvl w:val="0"/>
          <w:numId w:val="1"/>
        </w:numPr>
        <w:spacing w:before="100" w:beforeAutospacing="1" w:after="100" w:afterAutospacing="1" w:line="1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Vahekohtu maksu suuruse määrab vahekohtu nõukogu lähtudes käesolevas juhendis ettenähtud määradest ja järgmistest põhimõtetest:</w:t>
      </w:r>
    </w:p>
    <w:p w14:paraId="61C28D52" w14:textId="77777777" w:rsidR="001E2C45" w:rsidRDefault="001E2C45" w:rsidP="001E2C45">
      <w:pPr>
        <w:numPr>
          <w:ilvl w:val="1"/>
          <w:numId w:val="1"/>
        </w:numPr>
        <w:spacing w:before="100" w:beforeAutospacing="1" w:after="100" w:afterAutospacing="1" w:line="1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Tabelis on ette nähtud maksu suurus ühe vahekohtuniku kohta. Kui vahekohtu koosseisus on rohkem kui üks vahekohtunik, lisandub tabelis toodud maksule tasu järgmiselt: </w:t>
      </w:r>
    </w:p>
    <w:p w14:paraId="7FB47F64" w14:textId="77777777" w:rsidR="001E2C45" w:rsidRDefault="001E2C45" w:rsidP="001E2C45">
      <w:pPr>
        <w:numPr>
          <w:ilvl w:val="2"/>
          <w:numId w:val="1"/>
        </w:numPr>
        <w:spacing w:before="100" w:beforeAutospacing="1" w:after="100" w:afterAutospacing="1" w:line="1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vahekohtunikku – 575 eurot;</w:t>
      </w:r>
    </w:p>
    <w:p w14:paraId="4A882227" w14:textId="77777777" w:rsidR="001E2C45" w:rsidRDefault="001E2C45" w:rsidP="001E2C45">
      <w:pPr>
        <w:numPr>
          <w:ilvl w:val="2"/>
          <w:numId w:val="1"/>
        </w:numPr>
        <w:spacing w:before="100" w:beforeAutospacing="1" w:after="100" w:afterAutospacing="1" w:line="1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vahekohtunikku – 1920 eurot.</w:t>
      </w:r>
    </w:p>
    <w:p w14:paraId="639311B3" w14:textId="77777777" w:rsidR="001E2C45" w:rsidRDefault="001E2C45" w:rsidP="001E2C45">
      <w:pPr>
        <w:numPr>
          <w:ilvl w:val="1"/>
          <w:numId w:val="1"/>
        </w:numPr>
        <w:spacing w:before="100" w:beforeAutospacing="1" w:after="100" w:afterAutospacing="1" w:line="1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Tabelis on ette nähtud maksu suurus vahekohtu kirjaliku menetluse eest. Iga suulise istungi puhul lisandub 50 eurot iga tunni eest iga istungil osaleva vahekohtuniku kohta.</w:t>
      </w:r>
    </w:p>
    <w:p w14:paraId="1C1AF092" w14:textId="77777777" w:rsidR="001E2C45" w:rsidRDefault="001E2C45" w:rsidP="001E2C45">
      <w:pPr>
        <w:numPr>
          <w:ilvl w:val="1"/>
          <w:numId w:val="1"/>
        </w:numPr>
        <w:spacing w:before="100" w:beforeAutospacing="1" w:after="100" w:afterAutospacing="1" w:line="1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Vahekohtu maksule lisanduvad suulise istungi puhul kulutused seoses kohtupidamise ruumidega, välja arvatud juhul kui suuline istung toimub Notarite Koja või notaribüroo ruumides. </w:t>
      </w:r>
    </w:p>
    <w:p w14:paraId="508BE422" w14:textId="77777777" w:rsidR="001E2C45" w:rsidRDefault="001E2C45" w:rsidP="001E2C45">
      <w:pPr>
        <w:numPr>
          <w:ilvl w:val="1"/>
          <w:numId w:val="1"/>
        </w:numPr>
        <w:spacing w:before="100" w:beforeAutospacing="1" w:after="100" w:afterAutospacing="1" w:line="1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Kui vahekohtuniku alaline elukoht on välisriigis, lisanduvad vahekohtu maksule suulise istungi puhul transpordi-, majutuse- ja muud reisikulud. Vahekohtu nõukogul on õigus nimetatud vahekohtuniku valinud poolelt nõuda deposiidi tasumist eeldatavate kulude katteks.</w:t>
      </w:r>
    </w:p>
    <w:p w14:paraId="21BBD70D" w14:textId="77777777" w:rsidR="001E2C45" w:rsidRDefault="001E2C45" w:rsidP="001E2C45">
      <w:pPr>
        <w:numPr>
          <w:ilvl w:val="1"/>
          <w:numId w:val="1"/>
        </w:numPr>
        <w:spacing w:before="100" w:beforeAutospacing="1" w:after="100" w:afterAutospacing="1" w:line="1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Vahekohtu istungi keelest tulenevalt vahekohtu maksule tasu ei lisandu.</w:t>
      </w:r>
    </w:p>
    <w:p w14:paraId="3E35DA60" w14:textId="77777777" w:rsidR="001E2C45" w:rsidRPr="0031606B" w:rsidRDefault="001E2C45" w:rsidP="001E2C45">
      <w:pPr>
        <w:numPr>
          <w:ilvl w:val="0"/>
          <w:numId w:val="1"/>
        </w:numPr>
        <w:spacing w:before="100" w:beforeAutospacing="1" w:after="100" w:afterAutospacing="1" w:line="1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606B">
        <w:rPr>
          <w:rFonts w:ascii="Times New Roman" w:hAnsi="Times New Roman" w:cs="Times New Roman"/>
          <w:bCs/>
          <w:color w:val="000000"/>
          <w:sz w:val="24"/>
          <w:szCs w:val="24"/>
        </w:rPr>
        <w:t>Käesolevas juhendis nimetatud summadele lisandub käibemaks.</w:t>
      </w:r>
    </w:p>
    <w:p w14:paraId="330767BF" w14:textId="77777777" w:rsidR="001E2C45" w:rsidRDefault="001E2C45" w:rsidP="001E2C45">
      <w:pPr>
        <w:numPr>
          <w:ilvl w:val="0"/>
          <w:numId w:val="1"/>
        </w:numPr>
        <w:spacing w:before="100" w:beforeAutospacing="1" w:after="100" w:afterAutospacing="1" w:line="1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Vahekohtu maksed tasutakse Notarite Koja arveldusarvele reglemendis ettenähtud korras.</w:t>
      </w:r>
    </w:p>
    <w:tbl>
      <w:tblPr>
        <w:tblW w:w="4921" w:type="pct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981"/>
        <w:gridCol w:w="3902"/>
      </w:tblGrid>
      <w:tr w:rsidR="001E2C45" w14:paraId="45ED3A51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3E02E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Hagi hind 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5C1DBB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Maksu suurus (lisandub käibemaks)</w:t>
            </w:r>
          </w:p>
        </w:tc>
      </w:tr>
      <w:tr w:rsidR="001E2C45" w14:paraId="55C285F7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E315C9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639,12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C79596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290 </w:t>
            </w:r>
          </w:p>
        </w:tc>
      </w:tr>
      <w:tr w:rsidR="001E2C45" w14:paraId="6A26E52A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9A32EB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639,13 – 1597,79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A02137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1E2C45" w14:paraId="40B372D1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326036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1597,80 – 6391,16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A1DD4C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  <w:tr w:rsidR="001E2C45" w14:paraId="2F679EB9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489D55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6391,17 – 12 782,33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8A4D0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670 </w:t>
            </w:r>
          </w:p>
        </w:tc>
      </w:tr>
      <w:tr w:rsidR="001E2C45" w14:paraId="611AF102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0ECE9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12 782,34  - 19 173,49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D67FC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770 </w:t>
            </w:r>
          </w:p>
        </w:tc>
      </w:tr>
      <w:tr w:rsidR="001E2C45" w14:paraId="62D8FE45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9CB7FC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19 173,50 – 31 955,82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4B2BB7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</w:tr>
      <w:tr w:rsidR="001E2C45" w14:paraId="5C6C19B9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9F8165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31 955,83 – 44 738,15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33E1D9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1150 </w:t>
            </w:r>
          </w:p>
        </w:tc>
      </w:tr>
      <w:tr w:rsidR="001E2C45" w14:paraId="22EC00B1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23AA85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44 738,16 – 63 911,65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5181C4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1530 </w:t>
            </w:r>
          </w:p>
        </w:tc>
      </w:tr>
      <w:tr w:rsidR="001E2C45" w14:paraId="791DF806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E33A86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63 911,66 – 95 867,47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4917AB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</w:tr>
      <w:tr w:rsidR="001E2C45" w14:paraId="06B07D11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C0F698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95 867,48 – 127 823,30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C0D4CC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</w:tr>
      <w:tr w:rsidR="001E2C45" w14:paraId="398916D5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BA9851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127 823,31 – 159 779,12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723C89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2880 </w:t>
            </w:r>
          </w:p>
        </w:tc>
      </w:tr>
      <w:tr w:rsidR="001E2C45" w14:paraId="20298E39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3DB2A9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159 779,13 – 191 734,95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FBD50F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2240 </w:t>
            </w:r>
          </w:p>
        </w:tc>
      </w:tr>
      <w:tr w:rsidR="001E2C45" w14:paraId="0ECFC50F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41D827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191 734,96 – 223 690,77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0E39E3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3690</w:t>
            </w:r>
          </w:p>
        </w:tc>
      </w:tr>
      <w:tr w:rsidR="001E2C45" w14:paraId="58D07CA6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C79336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223 690, 78 – 255 646,59 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675263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4320 </w:t>
            </w:r>
          </w:p>
        </w:tc>
      </w:tr>
      <w:tr w:rsidR="001E2C45" w14:paraId="7B867453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4AE098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255 646,60 – 287 602,42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96FD76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4790</w:t>
            </w:r>
          </w:p>
        </w:tc>
      </w:tr>
      <w:tr w:rsidR="001E2C45" w14:paraId="7043B32D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2999E6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287 602,43 – 319 558,24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01EF3D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5270 </w:t>
            </w:r>
          </w:p>
        </w:tc>
      </w:tr>
      <w:tr w:rsidR="001E2C45" w14:paraId="25239FFA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3DB224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319 558,25 – 383 469,89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E80565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6710 </w:t>
            </w:r>
          </w:p>
        </w:tc>
      </w:tr>
      <w:tr w:rsidR="001E2C45" w14:paraId="7A4C03F9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BCFAB5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383 469,90 – 447 381,54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EAD723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8150 </w:t>
            </w:r>
          </w:p>
        </w:tc>
      </w:tr>
      <w:tr w:rsidR="001E2C45" w14:paraId="39B31C7D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415261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447 381,55 – 511 293,19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0234DE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9590 </w:t>
            </w:r>
          </w:p>
        </w:tc>
      </w:tr>
      <w:tr w:rsidR="001E2C45" w14:paraId="3215A667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58BA35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511 293,20 – 639 116,49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EC5215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11 020</w:t>
            </w:r>
          </w:p>
        </w:tc>
      </w:tr>
      <w:tr w:rsidR="001E2C45" w14:paraId="7C654C0C" w14:textId="77777777" w:rsidTr="001E2C45">
        <w:trPr>
          <w:tblCellSpacing w:w="7" w:type="dxa"/>
        </w:trPr>
        <w:tc>
          <w:tcPr>
            <w:tcW w:w="27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9D8ECB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Üle 639 116,49 </w:t>
            </w:r>
          </w:p>
        </w:tc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7BBF43" w14:textId="77777777" w:rsidR="001E2C45" w:rsidRDefault="001E2C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 hagi hinnast, kuid mitte rohkem kui 143 800 eurot.</w:t>
            </w:r>
          </w:p>
        </w:tc>
      </w:tr>
    </w:tbl>
    <w:p w14:paraId="552358FA" w14:textId="77777777" w:rsidR="001E2C45" w:rsidRDefault="001E2C45" w:rsidP="001E2C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1948F5" w14:textId="77777777" w:rsidR="001E2C45" w:rsidRDefault="001E2C45" w:rsidP="001E2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Vahekohtu nõukogu liikmete honorar kaetakse registreerimismaksu arvelt järgmiselt:</w:t>
      </w:r>
    </w:p>
    <w:p w14:paraId="0D10CC8D" w14:textId="77777777" w:rsidR="001E2C45" w:rsidRDefault="001E2C45" w:rsidP="001E2C4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registreerimismaksust 75% tasutakse vahekohtu nõukogu liikmetele selliselt, et igale nõukogu liikmele makstava tasu suurus on 25% registreerimismaksust;</w:t>
      </w:r>
    </w:p>
    <w:p w14:paraId="58840620" w14:textId="77777777" w:rsidR="001E2C45" w:rsidRDefault="001E2C45" w:rsidP="001E2C4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registreerimismaksust 25% jääb Notarite Kojale vahekohtu tegevuskulude katteks.</w:t>
      </w:r>
    </w:p>
    <w:p w14:paraId="5BEBEFB6" w14:textId="77777777" w:rsidR="001E2C45" w:rsidRDefault="001E2C45" w:rsidP="001E2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Vahekohtuniku honorar kaetakse vahekohtu maksu arvelt järgmiselt:</w:t>
      </w:r>
    </w:p>
    <w:p w14:paraId="0557FD26" w14:textId="77777777" w:rsidR="001E2C45" w:rsidRDefault="001E2C45" w:rsidP="001E2C4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vahekohtu maksust 75% tasutakse vahekohtunikele ja 25% jääb Notarite Kojale vahekohtu tegevuskulude katteks;</w:t>
      </w:r>
    </w:p>
    <w:p w14:paraId="1B976117" w14:textId="77777777" w:rsidR="001E2C45" w:rsidRDefault="001E2C45" w:rsidP="001E2C4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kui vaidlust lahendava vahekohtu koosseisus on 3 vahekohtunikku, on vahekohtu eesistuja honorariks 35% vahekohtu maksust ning kummagi vahekohtuniku honorariks 20% vahekohtu maksust;</w:t>
      </w:r>
    </w:p>
    <w:p w14:paraId="1974715F" w14:textId="77777777" w:rsidR="001E2C45" w:rsidRDefault="001E2C45" w:rsidP="001E2C4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kui vaidlust lahendava vahekohtu koosseisus on 5 vahekohtunikku, on vahekohtu eesistuja honorariks 25% vahekohtu maksust ning iga vahekohtuniku honorariks 12,5% vahekohtu maksust;</w:t>
      </w:r>
    </w:p>
    <w:p w14:paraId="232DFDF7" w14:textId="77777777" w:rsidR="001E2C45" w:rsidRDefault="001E2C45" w:rsidP="001E2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Vahekohtunikud võivad kokkuleppel muuta punktis 6 ettenähtud tasude omavahelist jaotust teatades sellest nõukogule enne honorari väljamaksmise päeva.</w:t>
      </w:r>
    </w:p>
    <w:p w14:paraId="3674A5E7" w14:textId="77777777" w:rsidR="001E2C45" w:rsidRDefault="001E2C45" w:rsidP="001E2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Vahekohtu nõukogu võib vahekohtuniku honorari suurust vähendada, kui vahekohtunik ei osale vajalikul määral vahekohtu töös või  viivitab  põhjendamatult vahekohtu menetlustoimingute tegemisega või ei tee vahekohus otsust reglemendis ettenähtud ajaks.</w:t>
      </w:r>
    </w:p>
    <w:p w14:paraId="340D5919" w14:textId="77777777" w:rsidR="001E2C45" w:rsidRDefault="001E2C45" w:rsidP="001E2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Kui vahekohtuniku alaline elukoht on välisriigis, kaetakse vahekohtu istungi puhul transpordi-, majutuse- ja muud reisikulud vahekohtuniku poolt esitatud kuludokumentide alusel. Kui eeldatavate kulude tasumise tagamiseks on tehtud makse deposiiti, kuid tegelikud kulud on eeldatust väiksemad, tagastatakse poolele ülemäärane summa pärast vahekohtu menetluse lõppemist.</w:t>
      </w:r>
    </w:p>
    <w:p w14:paraId="7F1FE72D" w14:textId="77777777" w:rsidR="001E2C45" w:rsidRDefault="001E2C45" w:rsidP="001E2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Honorar makstakse vahekohtu nõukogu liikmetele ja vahekohtunikele välja 30 päeva jooksul arvates vahekohtu menetluse toimiku Notarite Kojale hoiule andmisest.</w:t>
      </w:r>
    </w:p>
    <w:p w14:paraId="5E8AB921" w14:textId="77777777" w:rsidR="007C309D" w:rsidRDefault="007C309D"/>
    <w:sectPr w:rsidR="007C30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A96D" w14:textId="77777777" w:rsidR="003E6794" w:rsidRDefault="003E6794" w:rsidP="003E6794">
      <w:pPr>
        <w:spacing w:after="0" w:line="240" w:lineRule="auto"/>
      </w:pPr>
      <w:r>
        <w:separator/>
      </w:r>
    </w:p>
  </w:endnote>
  <w:endnote w:type="continuationSeparator" w:id="0">
    <w:p w14:paraId="4EA7E4B4" w14:textId="77777777" w:rsidR="003E6794" w:rsidRDefault="003E6794" w:rsidP="003E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18C2" w14:textId="77777777" w:rsidR="003E6794" w:rsidRDefault="003E6794" w:rsidP="003E6794">
      <w:pPr>
        <w:spacing w:after="0" w:line="240" w:lineRule="auto"/>
      </w:pPr>
      <w:r>
        <w:separator/>
      </w:r>
    </w:p>
  </w:footnote>
  <w:footnote w:type="continuationSeparator" w:id="0">
    <w:p w14:paraId="4D267A5D" w14:textId="77777777" w:rsidR="003E6794" w:rsidRDefault="003E6794" w:rsidP="003E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0206" w14:textId="77777777" w:rsidR="003E6794" w:rsidRPr="003E6794" w:rsidRDefault="003E6794" w:rsidP="003E6794">
    <w:pPr>
      <w:pStyle w:val="Pis"/>
      <w:jc w:val="right"/>
      <w:rPr>
        <w:rFonts w:ascii="Times New Roman" w:hAnsi="Times New Roman" w:cs="Times New Roman"/>
        <w:b/>
        <w:bCs/>
        <w:sz w:val="24"/>
        <w:szCs w:val="24"/>
      </w:rPr>
    </w:pPr>
    <w:r w:rsidRPr="003E6794">
      <w:rPr>
        <w:rFonts w:ascii="Times New Roman" w:hAnsi="Times New Roman" w:cs="Times New Roman"/>
        <w:b/>
        <w:bCs/>
        <w:sz w:val="24"/>
        <w:szCs w:val="24"/>
      </w:rPr>
      <w:t>Reglemendi lisa nr 1</w:t>
    </w:r>
  </w:p>
  <w:p w14:paraId="3E03F1B0" w14:textId="77777777" w:rsidR="003E6794" w:rsidRDefault="003E6794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E61F7"/>
    <w:multiLevelType w:val="hybridMultilevel"/>
    <w:tmpl w:val="201E751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057864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7D"/>
    <w:rsid w:val="001E2C45"/>
    <w:rsid w:val="0031606B"/>
    <w:rsid w:val="003E6794"/>
    <w:rsid w:val="007C309D"/>
    <w:rsid w:val="00E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F6F8"/>
  <w15:chartTrackingRefBased/>
  <w15:docId w15:val="{EC1F1376-A2CA-49D2-8CB0-F32AB2A3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E6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E6794"/>
  </w:style>
  <w:style w:type="paragraph" w:styleId="Jalus">
    <w:name w:val="footer"/>
    <w:basedOn w:val="Normaallaad"/>
    <w:link w:val="JalusMrk"/>
    <w:uiPriority w:val="99"/>
    <w:unhideWhenUsed/>
    <w:rsid w:val="003E6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E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Kaitti Persidski</dc:creator>
  <cp:keywords/>
  <dc:description/>
  <cp:lastModifiedBy>Kaitti Persidski</cp:lastModifiedBy>
  <cp:revision>6</cp:revision>
  <dcterms:created xsi:type="dcterms:W3CDTF">2022-04-06T10:29:00Z</dcterms:created>
  <dcterms:modified xsi:type="dcterms:W3CDTF">2022-04-06T10:31:00Z</dcterms:modified>
</cp:coreProperties>
</file>