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3E8E" w14:textId="4F68E5DA" w:rsidR="00623E1E" w:rsidRPr="00623E1E" w:rsidRDefault="00623E1E" w:rsidP="00623E1E">
      <w:pPr>
        <w:ind w:left="720" w:hanging="360"/>
        <w:jc w:val="center"/>
        <w:rPr>
          <w:sz w:val="28"/>
          <w:szCs w:val="28"/>
        </w:rPr>
      </w:pPr>
      <w:r w:rsidRPr="00623E1E">
        <w:rPr>
          <w:rFonts w:asciiTheme="majorBidi" w:hAnsiTheme="majorBidi" w:cstheme="majorBidi"/>
          <w:b/>
          <w:bCs/>
          <w:sz w:val="28"/>
          <w:szCs w:val="28"/>
          <w:lang w:val="et-EE"/>
        </w:rPr>
        <w:t>K</w:t>
      </w:r>
      <w:r w:rsidRPr="00623E1E">
        <w:rPr>
          <w:rFonts w:asciiTheme="majorBidi" w:hAnsiTheme="majorBidi" w:cstheme="majorBidi"/>
          <w:b/>
          <w:bCs/>
          <w:sz w:val="28"/>
          <w:szCs w:val="28"/>
          <w:lang w:val="et-EE"/>
        </w:rPr>
        <w:t xml:space="preserve">aug- ja hübriidtõestamise teel tõestatud </w:t>
      </w:r>
      <w:r w:rsidRPr="00623E1E">
        <w:rPr>
          <w:rFonts w:asciiTheme="majorBidi" w:hAnsiTheme="majorBidi" w:cstheme="majorBidi"/>
          <w:b/>
          <w:bCs/>
          <w:sz w:val="28"/>
          <w:szCs w:val="28"/>
          <w:lang w:val="et-EE"/>
        </w:rPr>
        <w:t>notariaal</w:t>
      </w:r>
      <w:r w:rsidRPr="00623E1E">
        <w:rPr>
          <w:rFonts w:asciiTheme="majorBidi" w:hAnsiTheme="majorBidi" w:cstheme="majorBidi"/>
          <w:b/>
          <w:bCs/>
          <w:sz w:val="28"/>
          <w:szCs w:val="28"/>
          <w:lang w:val="et-EE"/>
        </w:rPr>
        <w:t>aktide</w:t>
      </w:r>
      <w:r w:rsidRPr="00623E1E">
        <w:rPr>
          <w:rFonts w:asciiTheme="majorBidi" w:hAnsiTheme="majorBidi" w:cstheme="majorBidi"/>
          <w:b/>
          <w:bCs/>
          <w:sz w:val="28"/>
          <w:szCs w:val="28"/>
          <w:lang w:val="et-EE"/>
        </w:rPr>
        <w:t xml:space="preserve"> </w:t>
      </w:r>
      <w:r w:rsidR="00ED59E5">
        <w:rPr>
          <w:rFonts w:asciiTheme="majorBidi" w:hAnsiTheme="majorBidi" w:cstheme="majorBidi"/>
          <w:b/>
          <w:bCs/>
          <w:sz w:val="28"/>
          <w:szCs w:val="28"/>
          <w:lang w:val="et-EE"/>
        </w:rPr>
        <w:t xml:space="preserve">ja pärimistoimikute </w:t>
      </w:r>
      <w:r w:rsidRPr="00623E1E">
        <w:rPr>
          <w:rFonts w:asciiTheme="majorBidi" w:hAnsiTheme="majorBidi" w:cstheme="majorBidi"/>
          <w:b/>
          <w:bCs/>
          <w:sz w:val="28"/>
          <w:szCs w:val="28"/>
          <w:lang w:val="et-EE"/>
        </w:rPr>
        <w:t>arhiveerimisest</w:t>
      </w:r>
    </w:p>
    <w:p w14:paraId="07BF8889" w14:textId="2C337674" w:rsidR="00623E1E" w:rsidRDefault="00623E1E" w:rsidP="00623E1E">
      <w:pPr>
        <w:pStyle w:val="Loendilik"/>
        <w:jc w:val="both"/>
        <w:rPr>
          <w:rFonts w:asciiTheme="majorBidi" w:hAnsiTheme="majorBidi" w:cstheme="majorBidi"/>
          <w:lang w:val="et-EE"/>
        </w:rPr>
      </w:pPr>
    </w:p>
    <w:p w14:paraId="4D541269" w14:textId="2D5330EB" w:rsidR="00623E1E" w:rsidRDefault="00623E1E" w:rsidP="00623E1E">
      <w:pPr>
        <w:pStyle w:val="Loendilik"/>
        <w:jc w:val="both"/>
        <w:rPr>
          <w:rFonts w:asciiTheme="majorBidi" w:hAnsiTheme="majorBidi" w:cstheme="majorBidi"/>
          <w:lang w:val="et-EE"/>
        </w:rPr>
      </w:pPr>
    </w:p>
    <w:p w14:paraId="6B887AFD" w14:textId="77777777" w:rsidR="00623E1E" w:rsidRDefault="00623E1E" w:rsidP="00623E1E">
      <w:pPr>
        <w:pStyle w:val="Loendilik"/>
        <w:jc w:val="both"/>
        <w:rPr>
          <w:rFonts w:asciiTheme="majorBidi" w:hAnsiTheme="majorBidi" w:cstheme="majorBidi"/>
          <w:lang w:val="et-EE"/>
        </w:rPr>
      </w:pPr>
    </w:p>
    <w:p w14:paraId="38ADA383" w14:textId="43ED7573" w:rsidR="00A01728" w:rsidRPr="00446AD9" w:rsidRDefault="00A01728" w:rsidP="00446AD9">
      <w:pPr>
        <w:pStyle w:val="Loendilik"/>
        <w:numPr>
          <w:ilvl w:val="0"/>
          <w:numId w:val="1"/>
        </w:numPr>
        <w:jc w:val="both"/>
        <w:rPr>
          <w:rFonts w:asciiTheme="majorBidi" w:hAnsiTheme="majorBidi" w:cstheme="majorBidi"/>
          <w:lang w:val="et-EE"/>
        </w:rPr>
      </w:pPr>
      <w:r w:rsidRPr="00446AD9">
        <w:rPr>
          <w:rFonts w:asciiTheme="majorBidi" w:hAnsiTheme="majorBidi" w:cstheme="majorBidi"/>
          <w:lang w:val="et-EE"/>
        </w:rPr>
        <w:t>Kandidaa</w:t>
      </w:r>
      <w:r w:rsidR="00AD29A1" w:rsidRPr="00446AD9">
        <w:rPr>
          <w:rFonts w:asciiTheme="majorBidi" w:hAnsiTheme="majorBidi" w:cstheme="majorBidi"/>
          <w:lang w:val="et-EE"/>
        </w:rPr>
        <w:t>t</w:t>
      </w:r>
      <w:r w:rsidRPr="00446AD9">
        <w:rPr>
          <w:rFonts w:asciiTheme="majorBidi" w:hAnsiTheme="majorBidi" w:cstheme="majorBidi"/>
          <w:lang w:val="et-EE"/>
        </w:rPr>
        <w:t>i</w:t>
      </w:r>
      <w:r w:rsidR="00AD29A1" w:rsidRPr="00446AD9">
        <w:rPr>
          <w:rFonts w:asciiTheme="majorBidi" w:hAnsiTheme="majorBidi" w:cstheme="majorBidi"/>
          <w:lang w:val="et-EE"/>
        </w:rPr>
        <w:t>de</w:t>
      </w:r>
      <w:r w:rsidRPr="00446AD9">
        <w:rPr>
          <w:rFonts w:asciiTheme="majorBidi" w:hAnsiTheme="majorBidi" w:cstheme="majorBidi"/>
          <w:lang w:val="et-EE"/>
        </w:rPr>
        <w:t xml:space="preserve"> praktika käigus dokumendihoidlas </w:t>
      </w:r>
      <w:r w:rsidR="00AD29A1" w:rsidRPr="00446AD9">
        <w:rPr>
          <w:rFonts w:asciiTheme="majorBidi" w:hAnsiTheme="majorBidi" w:cstheme="majorBidi"/>
          <w:lang w:val="et-EE"/>
        </w:rPr>
        <w:t>keskenduti</w:t>
      </w:r>
      <w:r w:rsidRPr="00446AD9">
        <w:rPr>
          <w:rFonts w:asciiTheme="majorBidi" w:hAnsiTheme="majorBidi" w:cstheme="majorBidi"/>
          <w:lang w:val="et-EE"/>
        </w:rPr>
        <w:t xml:space="preserve"> </w:t>
      </w:r>
      <w:r w:rsidRPr="00446AD9">
        <w:rPr>
          <w:rFonts w:asciiTheme="majorBidi" w:hAnsiTheme="majorBidi" w:cstheme="majorBidi"/>
          <w:b/>
          <w:bCs/>
          <w:lang w:val="et-EE"/>
        </w:rPr>
        <w:t xml:space="preserve">kaug- ja hübriidtõestamise teel tõestatud </w:t>
      </w:r>
      <w:r w:rsidR="00E0751B" w:rsidRPr="00446AD9">
        <w:rPr>
          <w:rFonts w:asciiTheme="majorBidi" w:hAnsiTheme="majorBidi" w:cstheme="majorBidi"/>
          <w:b/>
          <w:bCs/>
          <w:lang w:val="et-EE"/>
        </w:rPr>
        <w:t xml:space="preserve">dokumendihoidlasse saadetud </w:t>
      </w:r>
      <w:r w:rsidRPr="00446AD9">
        <w:rPr>
          <w:rFonts w:asciiTheme="majorBidi" w:hAnsiTheme="majorBidi" w:cstheme="majorBidi"/>
          <w:b/>
          <w:bCs/>
          <w:lang w:val="et-EE"/>
        </w:rPr>
        <w:t>aktid</w:t>
      </w:r>
      <w:r w:rsidR="00AD29A1" w:rsidRPr="00446AD9">
        <w:rPr>
          <w:rFonts w:asciiTheme="majorBidi" w:hAnsiTheme="majorBidi" w:cstheme="majorBidi"/>
          <w:b/>
          <w:bCs/>
          <w:lang w:val="et-EE"/>
        </w:rPr>
        <w:t xml:space="preserve">e </w:t>
      </w:r>
      <w:r w:rsidR="00E0751B" w:rsidRPr="00446AD9">
        <w:rPr>
          <w:rFonts w:asciiTheme="majorBidi" w:hAnsiTheme="majorBidi" w:cstheme="majorBidi"/>
          <w:b/>
          <w:bCs/>
          <w:lang w:val="et-EE"/>
        </w:rPr>
        <w:t>uurimisele</w:t>
      </w:r>
      <w:r w:rsidR="00E0751B" w:rsidRPr="00446AD9">
        <w:rPr>
          <w:rFonts w:asciiTheme="majorBidi" w:hAnsiTheme="majorBidi" w:cstheme="majorBidi"/>
          <w:lang w:val="et-EE"/>
        </w:rPr>
        <w:t xml:space="preserve"> </w:t>
      </w:r>
      <w:r w:rsidRPr="00446AD9">
        <w:rPr>
          <w:rFonts w:asciiTheme="majorBidi" w:hAnsiTheme="majorBidi" w:cstheme="majorBidi"/>
          <w:lang w:val="et-EE"/>
        </w:rPr>
        <w:t>ja selle tulemusel</w:t>
      </w:r>
      <w:r w:rsidR="00AD29A1" w:rsidRPr="00446AD9">
        <w:rPr>
          <w:rFonts w:asciiTheme="majorBidi" w:hAnsiTheme="majorBidi" w:cstheme="majorBidi"/>
          <w:lang w:val="et-EE"/>
        </w:rPr>
        <w:t xml:space="preserve"> valmisid</w:t>
      </w:r>
      <w:r w:rsidRPr="00446AD9">
        <w:rPr>
          <w:rFonts w:asciiTheme="majorBidi" w:hAnsiTheme="majorBidi" w:cstheme="majorBidi"/>
          <w:lang w:val="et-EE"/>
        </w:rPr>
        <w:t xml:space="preserve"> järgmised</w:t>
      </w:r>
      <w:r w:rsidR="00AD29A1" w:rsidRPr="00446AD9">
        <w:rPr>
          <w:rFonts w:asciiTheme="majorBidi" w:hAnsiTheme="majorBidi" w:cstheme="majorBidi"/>
          <w:lang w:val="et-EE"/>
        </w:rPr>
        <w:t xml:space="preserve"> juhtnöörid notari</w:t>
      </w:r>
      <w:r w:rsidRPr="00446AD9">
        <w:rPr>
          <w:rFonts w:asciiTheme="majorBidi" w:hAnsiTheme="majorBidi" w:cstheme="majorBidi"/>
          <w:lang w:val="et-EE"/>
        </w:rPr>
        <w:t>büroodele</w:t>
      </w:r>
      <w:r w:rsidR="00AF41DC" w:rsidRPr="00446AD9">
        <w:rPr>
          <w:rFonts w:asciiTheme="majorBidi" w:hAnsiTheme="majorBidi" w:cstheme="majorBidi"/>
          <w:lang w:val="et-EE"/>
        </w:rPr>
        <w:t xml:space="preserve">: </w:t>
      </w:r>
    </w:p>
    <w:p w14:paraId="5E7EB7D9" w14:textId="77777777" w:rsidR="00A01728" w:rsidRPr="00AF41DC" w:rsidRDefault="00A01728" w:rsidP="00AF41DC">
      <w:pPr>
        <w:jc w:val="both"/>
        <w:rPr>
          <w:rFonts w:asciiTheme="majorBidi" w:hAnsiTheme="majorBidi" w:cstheme="majorBidi"/>
          <w:lang w:val="et-EE"/>
        </w:rPr>
      </w:pPr>
    </w:p>
    <w:p w14:paraId="5D40469E" w14:textId="6E128397" w:rsidR="00A01728" w:rsidRPr="00AF41DC" w:rsidRDefault="00A01728" w:rsidP="00AF41DC">
      <w:pPr>
        <w:pStyle w:val="Loendilik"/>
        <w:numPr>
          <w:ilvl w:val="1"/>
          <w:numId w:val="1"/>
        </w:numPr>
        <w:jc w:val="both"/>
        <w:rPr>
          <w:rFonts w:asciiTheme="majorBidi" w:hAnsiTheme="majorBidi" w:cstheme="majorBidi"/>
          <w:lang w:val="et-EE"/>
        </w:rPr>
      </w:pPr>
      <w:r w:rsidRPr="00AF41DC">
        <w:rPr>
          <w:rFonts w:asciiTheme="majorBidi" w:hAnsiTheme="majorBidi" w:cstheme="majorBidi"/>
          <w:lang w:val="et-EE"/>
        </w:rPr>
        <w:t xml:space="preserve">Hübriidtõestamise puhul </w:t>
      </w:r>
      <w:r w:rsidR="00AF41DC" w:rsidRPr="00AF41DC">
        <w:rPr>
          <w:rFonts w:asciiTheme="majorBidi" w:hAnsiTheme="majorBidi" w:cstheme="majorBidi"/>
          <w:lang w:val="et-EE"/>
        </w:rPr>
        <w:t>kohaldatakse notariaadimäärustiku</w:t>
      </w:r>
      <w:r w:rsidR="004A437E">
        <w:rPr>
          <w:rFonts w:asciiTheme="majorBidi" w:hAnsiTheme="majorBidi" w:cstheme="majorBidi"/>
          <w:lang w:val="et-EE"/>
        </w:rPr>
        <w:t xml:space="preserve"> </w:t>
      </w:r>
      <w:r w:rsidRPr="00AF41DC">
        <w:rPr>
          <w:rFonts w:asciiTheme="majorBidi" w:hAnsiTheme="majorBidi" w:cstheme="majorBidi"/>
          <w:lang w:val="et-EE"/>
        </w:rPr>
        <w:t>§ 12</w:t>
      </w:r>
      <w:r w:rsidRPr="00AF41DC">
        <w:rPr>
          <w:rFonts w:asciiTheme="majorBidi" w:hAnsiTheme="majorBidi" w:cstheme="majorBidi"/>
          <w:vertAlign w:val="superscript"/>
          <w:lang w:val="et-EE"/>
        </w:rPr>
        <w:t>1</w:t>
      </w:r>
      <w:r w:rsidRPr="00AF41DC">
        <w:rPr>
          <w:rFonts w:asciiTheme="majorBidi" w:hAnsiTheme="majorBidi" w:cstheme="majorBidi"/>
          <w:lang w:val="et-EE"/>
        </w:rPr>
        <w:t> </w:t>
      </w:r>
      <w:r w:rsidR="00AF41DC" w:rsidRPr="00AF41DC">
        <w:rPr>
          <w:rFonts w:asciiTheme="majorBidi" w:hAnsiTheme="majorBidi" w:cstheme="majorBidi"/>
          <w:lang w:val="et-EE"/>
        </w:rPr>
        <w:t xml:space="preserve">lg </w:t>
      </w:r>
      <w:r w:rsidRPr="00AF41DC">
        <w:rPr>
          <w:rFonts w:asciiTheme="majorBidi" w:hAnsiTheme="majorBidi" w:cstheme="majorBidi"/>
          <w:lang w:val="et-EE"/>
        </w:rPr>
        <w:t>4</w:t>
      </w:r>
      <w:r w:rsidRPr="00AF41DC">
        <w:rPr>
          <w:rFonts w:asciiTheme="majorBidi" w:hAnsiTheme="majorBidi" w:cstheme="majorBidi"/>
          <w:vertAlign w:val="superscript"/>
          <w:lang w:val="et-EE"/>
        </w:rPr>
        <w:t>1</w:t>
      </w:r>
      <w:r w:rsidR="004A437E">
        <w:rPr>
          <w:rFonts w:asciiTheme="majorBidi" w:hAnsiTheme="majorBidi" w:cstheme="majorBidi"/>
          <w:lang w:val="et-EE"/>
        </w:rPr>
        <w:t xml:space="preserve"> </w:t>
      </w:r>
      <w:r w:rsidR="00AF41DC" w:rsidRPr="00AF41DC">
        <w:rPr>
          <w:rFonts w:asciiTheme="majorBidi" w:hAnsiTheme="majorBidi" w:cstheme="majorBidi"/>
          <w:lang w:val="et-EE"/>
        </w:rPr>
        <w:t xml:space="preserve">kohaselt </w:t>
      </w:r>
      <w:r w:rsidRPr="00AF41DC">
        <w:rPr>
          <w:rFonts w:asciiTheme="majorBidi" w:hAnsiTheme="majorBidi" w:cstheme="majorBidi"/>
          <w:lang w:val="et-EE"/>
        </w:rPr>
        <w:t>kummagi tõestamise osale</w:t>
      </w:r>
      <w:r w:rsidR="004A437E">
        <w:rPr>
          <w:rFonts w:asciiTheme="majorBidi" w:hAnsiTheme="majorBidi" w:cstheme="majorBidi"/>
          <w:lang w:val="et-EE"/>
        </w:rPr>
        <w:t xml:space="preserve"> </w:t>
      </w:r>
      <w:r w:rsidRPr="00AF41DC">
        <w:rPr>
          <w:rFonts w:asciiTheme="majorBidi" w:hAnsiTheme="majorBidi" w:cstheme="majorBidi"/>
          <w:lang w:val="et-EE"/>
        </w:rPr>
        <w:t>vastava tõestamisviisi</w:t>
      </w:r>
      <w:r w:rsidR="004A437E">
        <w:rPr>
          <w:rFonts w:asciiTheme="majorBidi" w:hAnsiTheme="majorBidi" w:cstheme="majorBidi"/>
          <w:lang w:val="et-EE"/>
        </w:rPr>
        <w:t xml:space="preserve"> </w:t>
      </w:r>
      <w:r w:rsidRPr="00AF41DC">
        <w:rPr>
          <w:rFonts w:asciiTheme="majorBidi" w:hAnsiTheme="majorBidi" w:cstheme="majorBidi"/>
          <w:lang w:val="et-EE"/>
        </w:rPr>
        <w:t>kohta</w:t>
      </w:r>
      <w:r w:rsidR="004A437E">
        <w:rPr>
          <w:rFonts w:asciiTheme="majorBidi" w:hAnsiTheme="majorBidi" w:cstheme="majorBidi"/>
          <w:lang w:val="et-EE"/>
        </w:rPr>
        <w:t xml:space="preserve"> </w:t>
      </w:r>
      <w:r w:rsidRPr="00AF41DC">
        <w:rPr>
          <w:rFonts w:asciiTheme="majorBidi" w:hAnsiTheme="majorBidi" w:cstheme="majorBidi"/>
          <w:lang w:val="et-EE"/>
        </w:rPr>
        <w:t>sätestatut. </w:t>
      </w:r>
      <w:r w:rsidR="00AD29A1">
        <w:rPr>
          <w:rFonts w:asciiTheme="majorBidi" w:hAnsiTheme="majorBidi" w:cstheme="majorBidi"/>
          <w:lang w:val="et-EE"/>
        </w:rPr>
        <w:t xml:space="preserve">Seega </w:t>
      </w:r>
      <w:r w:rsidR="00AF41DC" w:rsidRPr="00AF41DC">
        <w:rPr>
          <w:rFonts w:asciiTheme="majorBidi" w:hAnsiTheme="majorBidi" w:cstheme="majorBidi"/>
          <w:lang w:val="et-EE"/>
        </w:rPr>
        <w:t>tuleb hübriidtõestamise puhul vastavalt määrustiku § 65 lõikele 3 välja printida ka digitaalselt allkirjastatud eksemplar ja teha sellest ärakiri, mis vastavalt</w:t>
      </w:r>
      <w:r w:rsidRPr="00AF41DC">
        <w:rPr>
          <w:rFonts w:asciiTheme="majorBidi" w:hAnsiTheme="majorBidi" w:cstheme="majorBidi"/>
          <w:lang w:val="et-EE"/>
        </w:rPr>
        <w:t xml:space="preserve"> </w:t>
      </w:r>
      <w:r w:rsidR="00AF41DC" w:rsidRPr="00AF41DC">
        <w:rPr>
          <w:rFonts w:asciiTheme="majorBidi" w:hAnsiTheme="majorBidi" w:cstheme="majorBidi"/>
          <w:lang w:val="et-EE"/>
        </w:rPr>
        <w:t>sama sätte</w:t>
      </w:r>
      <w:r w:rsidRPr="00AF41DC">
        <w:rPr>
          <w:rFonts w:asciiTheme="majorBidi" w:hAnsiTheme="majorBidi" w:cstheme="majorBidi"/>
          <w:lang w:val="et-EE"/>
        </w:rPr>
        <w:t xml:space="preserve"> lõikele </w:t>
      </w:r>
      <w:r w:rsidR="00A35641">
        <w:rPr>
          <w:rFonts w:asciiTheme="majorBidi" w:hAnsiTheme="majorBidi" w:cstheme="majorBidi"/>
          <w:lang w:val="et-EE"/>
        </w:rPr>
        <w:t>4</w:t>
      </w:r>
      <w:r w:rsidRPr="00AF41DC">
        <w:rPr>
          <w:rFonts w:asciiTheme="majorBidi" w:hAnsiTheme="majorBidi" w:cstheme="majorBidi"/>
          <w:lang w:val="et-EE"/>
        </w:rPr>
        <w:t xml:space="preserve"> </w:t>
      </w:r>
      <w:r w:rsidRPr="00AF41DC">
        <w:rPr>
          <w:rFonts w:asciiTheme="majorBidi" w:hAnsiTheme="majorBidi" w:cstheme="majorBidi"/>
          <w:color w:val="202020"/>
          <w:shd w:val="clear" w:color="auto" w:fill="FFFFFF"/>
        </w:rPr>
        <w:t xml:space="preserve">köidetakse kokku paberkandjal </w:t>
      </w:r>
      <w:r w:rsidR="00AF41DC" w:rsidRPr="00AF41DC">
        <w:rPr>
          <w:rFonts w:asciiTheme="majorBidi" w:hAnsiTheme="majorBidi" w:cstheme="majorBidi"/>
          <w:color w:val="202020"/>
          <w:shd w:val="clear" w:color="auto" w:fill="FFFFFF"/>
          <w:lang w:val="et-EE"/>
        </w:rPr>
        <w:t>eksemplariga</w:t>
      </w:r>
      <w:r w:rsidRPr="00AF41DC">
        <w:rPr>
          <w:rFonts w:asciiTheme="majorBidi" w:hAnsiTheme="majorBidi" w:cstheme="majorBidi"/>
          <w:color w:val="202020"/>
          <w:shd w:val="clear" w:color="auto" w:fill="FFFFFF"/>
        </w:rPr>
        <w:t xml:space="preserve"> ning need säilitatakse paberarhiivis koos.</w:t>
      </w:r>
      <w:r w:rsidRPr="00AF41DC">
        <w:rPr>
          <w:rFonts w:asciiTheme="majorBidi" w:hAnsiTheme="majorBidi" w:cstheme="majorBidi"/>
          <w:color w:val="202020"/>
          <w:shd w:val="clear" w:color="auto" w:fill="FFFFFF"/>
          <w:lang w:val="et-EE"/>
        </w:rPr>
        <w:t xml:space="preserve"> </w:t>
      </w:r>
      <w:r w:rsidR="00AF41DC" w:rsidRPr="00AF41DC">
        <w:rPr>
          <w:rFonts w:asciiTheme="majorBidi" w:hAnsiTheme="majorBidi" w:cstheme="majorBidi"/>
          <w:color w:val="202020"/>
          <w:shd w:val="clear" w:color="auto" w:fill="FFFFFF"/>
          <w:lang w:val="et-EE"/>
        </w:rPr>
        <w:t xml:space="preserve">Teisisõnu, arhiivile antakse üle </w:t>
      </w:r>
      <w:r w:rsidR="00AD29A1">
        <w:rPr>
          <w:rFonts w:asciiTheme="majorBidi" w:hAnsiTheme="majorBidi" w:cstheme="majorBidi"/>
          <w:color w:val="202020"/>
          <w:shd w:val="clear" w:color="auto" w:fill="FFFFFF"/>
          <w:lang w:val="et-EE"/>
        </w:rPr>
        <w:t>paberkandjal dokument</w:t>
      </w:r>
      <w:r w:rsidR="00AF41DC" w:rsidRPr="00AF41DC">
        <w:rPr>
          <w:rFonts w:asciiTheme="majorBidi" w:hAnsiTheme="majorBidi" w:cstheme="majorBidi"/>
          <w:color w:val="202020"/>
          <w:shd w:val="clear" w:color="auto" w:fill="FFFFFF"/>
          <w:lang w:val="et-EE"/>
        </w:rPr>
        <w:t>, mis peaks koosnema kahest identse sisuga dokumendist</w:t>
      </w:r>
      <w:r w:rsidR="00AD29A1">
        <w:rPr>
          <w:rFonts w:asciiTheme="majorBidi" w:hAnsiTheme="majorBidi" w:cstheme="majorBidi"/>
          <w:color w:val="202020"/>
          <w:shd w:val="clear" w:color="auto" w:fill="FFFFFF"/>
          <w:lang w:val="et-EE"/>
        </w:rPr>
        <w:t>, millest üks on digitaalse eksemplari ärakiri ja teine paberil allkirjastatud eksemplar, mis kokku moodustavad notariaalakti.</w:t>
      </w:r>
      <w:r w:rsidR="00AF41DC" w:rsidRPr="00AF41DC">
        <w:rPr>
          <w:rFonts w:asciiTheme="majorBidi" w:hAnsiTheme="majorBidi" w:cstheme="majorBidi"/>
          <w:color w:val="202020"/>
          <w:shd w:val="clear" w:color="auto" w:fill="FFFFFF"/>
          <w:lang w:val="et-EE"/>
        </w:rPr>
        <w:t xml:space="preserve"> </w:t>
      </w:r>
      <w:r w:rsidR="00AD29A1">
        <w:rPr>
          <w:rFonts w:asciiTheme="majorBidi" w:hAnsiTheme="majorBidi" w:cstheme="majorBidi"/>
          <w:color w:val="202020"/>
          <w:shd w:val="clear" w:color="auto" w:fill="FFFFFF"/>
          <w:lang w:val="et-EE"/>
        </w:rPr>
        <w:t>Kuigi osade notarite</w:t>
      </w:r>
      <w:r w:rsidR="00AF41DC" w:rsidRPr="00AF41DC">
        <w:rPr>
          <w:rFonts w:asciiTheme="majorBidi" w:hAnsiTheme="majorBidi" w:cstheme="majorBidi"/>
          <w:color w:val="202020"/>
          <w:shd w:val="clear" w:color="auto" w:fill="FFFFFF"/>
          <w:lang w:val="et-EE"/>
        </w:rPr>
        <w:t xml:space="preserve"> arvates pole selline </w:t>
      </w:r>
      <w:r w:rsidR="00971A92" w:rsidRPr="00AF41DC">
        <w:rPr>
          <w:rFonts w:asciiTheme="majorBidi" w:hAnsiTheme="majorBidi" w:cstheme="majorBidi"/>
          <w:color w:val="202020"/>
          <w:shd w:val="clear" w:color="auto" w:fill="FFFFFF"/>
          <w:lang w:val="et-EE"/>
        </w:rPr>
        <w:t>topelt printimine</w:t>
      </w:r>
      <w:r w:rsidR="00AF41DC" w:rsidRPr="00AF41DC">
        <w:rPr>
          <w:rFonts w:asciiTheme="majorBidi" w:hAnsiTheme="majorBidi" w:cstheme="majorBidi"/>
          <w:color w:val="202020"/>
          <w:shd w:val="clear" w:color="auto" w:fill="FFFFFF"/>
          <w:lang w:val="et-EE"/>
        </w:rPr>
        <w:t xml:space="preserve"> põhjendatud, </w:t>
      </w:r>
      <w:r w:rsidR="00AD29A1">
        <w:rPr>
          <w:rFonts w:asciiTheme="majorBidi" w:hAnsiTheme="majorBidi" w:cstheme="majorBidi"/>
          <w:color w:val="202020"/>
          <w:shd w:val="clear" w:color="auto" w:fill="FFFFFF"/>
          <w:lang w:val="et-EE"/>
        </w:rPr>
        <w:t xml:space="preserve">on </w:t>
      </w:r>
      <w:r w:rsidR="00AF41DC" w:rsidRPr="00AF41DC">
        <w:rPr>
          <w:rFonts w:asciiTheme="majorBidi" w:hAnsiTheme="majorBidi" w:cstheme="majorBidi"/>
          <w:color w:val="202020"/>
          <w:shd w:val="clear" w:color="auto" w:fill="FFFFFF"/>
          <w:lang w:val="et-EE"/>
        </w:rPr>
        <w:t>määrustikus hetkel selline reeglistik ette nähtud</w:t>
      </w:r>
      <w:r w:rsidR="00AD29A1">
        <w:rPr>
          <w:rFonts w:asciiTheme="majorBidi" w:hAnsiTheme="majorBidi" w:cstheme="majorBidi"/>
          <w:color w:val="202020"/>
          <w:shd w:val="clear" w:color="auto" w:fill="FFFFFF"/>
          <w:lang w:val="et-EE"/>
        </w:rPr>
        <w:t xml:space="preserve"> ja seda tuleks</w:t>
      </w:r>
      <w:r w:rsidR="00AF41DC" w:rsidRPr="00AF41DC">
        <w:rPr>
          <w:rFonts w:asciiTheme="majorBidi" w:hAnsiTheme="majorBidi" w:cstheme="majorBidi"/>
          <w:color w:val="202020"/>
          <w:shd w:val="clear" w:color="auto" w:fill="FFFFFF"/>
          <w:lang w:val="et-EE"/>
        </w:rPr>
        <w:t xml:space="preserve"> ka järgida. Paraku leiab toimikutest hübriidtõestamise teel tehtud notariaalakte, mis koosnevad ainult osalejate pool</w:t>
      </w:r>
      <w:r w:rsidR="00D844EC">
        <w:rPr>
          <w:rFonts w:asciiTheme="majorBidi" w:hAnsiTheme="majorBidi" w:cstheme="majorBidi"/>
          <w:color w:val="202020"/>
          <w:shd w:val="clear" w:color="auto" w:fill="FFFFFF"/>
          <w:lang w:val="et-EE"/>
        </w:rPr>
        <w:t>t</w:t>
      </w:r>
      <w:r w:rsidR="00AF41DC" w:rsidRPr="00AF41DC">
        <w:rPr>
          <w:rFonts w:asciiTheme="majorBidi" w:hAnsiTheme="majorBidi" w:cstheme="majorBidi"/>
          <w:color w:val="202020"/>
          <w:shd w:val="clear" w:color="auto" w:fill="FFFFFF"/>
          <w:lang w:val="et-EE"/>
        </w:rPr>
        <w:t xml:space="preserve"> paberil allkirjastatud dokumendist ning digitaalselt allkirjastatud eksemplari </w:t>
      </w:r>
      <w:r w:rsidR="00E0751B">
        <w:rPr>
          <w:rFonts w:asciiTheme="majorBidi" w:hAnsiTheme="majorBidi" w:cstheme="majorBidi"/>
          <w:color w:val="202020"/>
          <w:shd w:val="clear" w:color="auto" w:fill="FFFFFF"/>
          <w:lang w:val="et-EE"/>
        </w:rPr>
        <w:t xml:space="preserve">ärakirja </w:t>
      </w:r>
      <w:r w:rsidR="00AF41DC" w:rsidRPr="00AF41DC">
        <w:rPr>
          <w:rFonts w:asciiTheme="majorBidi" w:hAnsiTheme="majorBidi" w:cstheme="majorBidi"/>
          <w:color w:val="202020"/>
          <w:shd w:val="clear" w:color="auto" w:fill="FFFFFF"/>
          <w:lang w:val="et-EE"/>
        </w:rPr>
        <w:t xml:space="preserve">ei ole selle juurde lisatud. </w:t>
      </w:r>
    </w:p>
    <w:p w14:paraId="707131D7" w14:textId="58FE0C0A" w:rsidR="00E0751B" w:rsidRPr="00E0751B" w:rsidRDefault="00E0751B" w:rsidP="00E0751B">
      <w:pPr>
        <w:pStyle w:val="Loendilik"/>
        <w:numPr>
          <w:ilvl w:val="1"/>
          <w:numId w:val="1"/>
        </w:numPr>
        <w:jc w:val="both"/>
        <w:rPr>
          <w:rFonts w:asciiTheme="majorBidi" w:hAnsiTheme="majorBidi" w:cstheme="majorBidi"/>
          <w:lang w:val="et-EE"/>
        </w:rPr>
      </w:pPr>
      <w:r w:rsidRPr="00E0751B">
        <w:rPr>
          <w:rFonts w:asciiTheme="majorBidi" w:hAnsiTheme="majorBidi" w:cstheme="majorBidi"/>
        </w:rPr>
        <w:t xml:space="preserve">Digitaalallkirjade kinnituslehti välja trükkima ei pea. </w:t>
      </w:r>
      <w:r w:rsidRPr="00E0751B">
        <w:rPr>
          <w:rFonts w:asciiTheme="majorBidi" w:hAnsiTheme="majorBidi" w:cstheme="majorBidi"/>
          <w:lang w:val="et-EE"/>
        </w:rPr>
        <w:t xml:space="preserve">Juhul kui notar trükib digitaalselt allkirjastatud eksemplari juurde digitaalallkirjade kinnituslehe, siis peaks dokumendi lehekülgede arvu kirjeldamisel digitaalse eksemplari ärakirja notariaalmärkes ka välja tooma, et märkes toodud lehekülgede arv sisaldab selliseid lehti, kuna need ei ole notariaalakti sisu ega osa. </w:t>
      </w:r>
    </w:p>
    <w:p w14:paraId="35AC768B" w14:textId="50468D67" w:rsidR="00C41904" w:rsidRPr="004A437E" w:rsidRDefault="00A95C9C" w:rsidP="00971A92">
      <w:pPr>
        <w:pStyle w:val="Loendilik"/>
        <w:numPr>
          <w:ilvl w:val="1"/>
          <w:numId w:val="1"/>
        </w:numPr>
        <w:jc w:val="both"/>
        <w:rPr>
          <w:rFonts w:asciiTheme="majorBidi" w:hAnsiTheme="majorBidi" w:cstheme="majorBidi"/>
        </w:rPr>
      </w:pPr>
      <w:r w:rsidRPr="00971A92">
        <w:rPr>
          <w:rFonts w:asciiTheme="majorBidi" w:hAnsiTheme="majorBidi" w:cstheme="majorBidi"/>
          <w:lang w:val="et-EE"/>
        </w:rPr>
        <w:t>Digitaalsest eksemplarist tehtud ärakirja</w:t>
      </w:r>
      <w:r w:rsidR="00AD29A1" w:rsidRPr="00971A92">
        <w:rPr>
          <w:rFonts w:asciiTheme="majorBidi" w:hAnsiTheme="majorBidi" w:cstheme="majorBidi"/>
          <w:lang w:val="et-EE"/>
        </w:rPr>
        <w:t xml:space="preserve"> </w:t>
      </w:r>
      <w:r w:rsidR="00AF41DC" w:rsidRPr="00971A92">
        <w:rPr>
          <w:rFonts w:asciiTheme="majorBidi" w:hAnsiTheme="majorBidi" w:cstheme="majorBidi"/>
          <w:lang w:val="et-EE"/>
        </w:rPr>
        <w:t xml:space="preserve">esilehe ülaossa </w:t>
      </w:r>
      <w:r w:rsidR="00AD29A1" w:rsidRPr="00971A92">
        <w:rPr>
          <w:rFonts w:asciiTheme="majorBidi" w:hAnsiTheme="majorBidi" w:cstheme="majorBidi"/>
          <w:lang w:val="et-EE"/>
        </w:rPr>
        <w:t xml:space="preserve">peab olema märgitud </w:t>
      </w:r>
      <w:r w:rsidR="00AF41DC" w:rsidRPr="00971A92">
        <w:rPr>
          <w:rFonts w:asciiTheme="majorBidi" w:hAnsiTheme="majorBidi" w:cstheme="majorBidi"/>
          <w:lang w:val="et-EE"/>
        </w:rPr>
        <w:t>sõna „ärakiri” vastavalt notariaadimäärustiku § 12 lõikele 3 ja § 21 lõikele 1. Sama kehtib ka kaugtõestatud dokumendi arhiivis säilitatava ärakirja puhul.</w:t>
      </w:r>
      <w:r w:rsidR="00E0751B" w:rsidRPr="00971A92">
        <w:rPr>
          <w:rFonts w:asciiTheme="majorBidi" w:hAnsiTheme="majorBidi" w:cstheme="majorBidi"/>
          <w:lang w:val="et-EE"/>
        </w:rPr>
        <w:t xml:space="preserve"> </w:t>
      </w:r>
      <w:r w:rsidR="00E0751B" w:rsidRPr="00971A92">
        <w:rPr>
          <w:rFonts w:asciiTheme="majorBidi" w:hAnsiTheme="majorBidi" w:cstheme="majorBidi"/>
        </w:rPr>
        <w:t>Nii</w:t>
      </w:r>
      <w:r w:rsidR="00971A92" w:rsidRPr="00971A92">
        <w:rPr>
          <w:rFonts w:asciiTheme="majorBidi" w:hAnsiTheme="majorBidi" w:cstheme="majorBidi"/>
          <w:lang w:val="et-EE"/>
        </w:rPr>
        <w:t xml:space="preserve"> </w:t>
      </w:r>
      <w:r w:rsidR="00E0751B" w:rsidRPr="00971A92">
        <w:rPr>
          <w:rFonts w:asciiTheme="majorBidi" w:hAnsiTheme="majorBidi" w:cstheme="majorBidi"/>
        </w:rPr>
        <w:t>kaugtõestatud notariaalakti ärakirja kui hübriidtõestuse teel vormistatud notariaalakti digitaalse ärakirja puhul tuleb dokumendi lehed, sh lisad, nummerdada.</w:t>
      </w:r>
      <w:r w:rsidR="00971A92" w:rsidRPr="00971A92">
        <w:rPr>
          <w:rFonts w:asciiTheme="majorBidi" w:hAnsiTheme="majorBidi" w:cstheme="majorBidi"/>
          <w:lang w:val="et-EE"/>
        </w:rPr>
        <w:t xml:space="preserve"> Digitaalse eksemplari välja trükitud lisad võiksid samuti sisaldada ülaossa märgitud sõna „lisa“ ja omada lisa numbrit, kui see sisaldub aktis.</w:t>
      </w:r>
    </w:p>
    <w:p w14:paraId="79D31713" w14:textId="77777777" w:rsidR="004A437E" w:rsidRDefault="004A437E" w:rsidP="004A437E">
      <w:pPr>
        <w:pStyle w:val="Loendilik"/>
        <w:numPr>
          <w:ilvl w:val="1"/>
          <w:numId w:val="1"/>
        </w:numPr>
        <w:jc w:val="both"/>
        <w:rPr>
          <w:rFonts w:asciiTheme="majorBidi" w:hAnsiTheme="majorBidi" w:cstheme="majorBidi"/>
          <w:lang w:val="et-EE"/>
        </w:rPr>
      </w:pPr>
      <w:r w:rsidRPr="00446AD9">
        <w:rPr>
          <w:rFonts w:asciiTheme="majorBidi" w:hAnsiTheme="majorBidi" w:cstheme="majorBidi"/>
          <w:lang w:val="et-EE"/>
        </w:rPr>
        <w:t xml:space="preserve">Hübriidtõestuse puhul võiks ärakirja pealdises olla kirjas, mitu lehte on selles digitaalsest eksemplarist tehtud ÄRAKIRJAS, mitte kahest identsest eksemplarist koosnevas dokumendis tervikuna. </w:t>
      </w:r>
    </w:p>
    <w:p w14:paraId="3DAB907E" w14:textId="7FE1A0FC" w:rsidR="004A437E" w:rsidRPr="004A437E" w:rsidRDefault="004A437E" w:rsidP="004A437E">
      <w:pPr>
        <w:pStyle w:val="Loendilik"/>
        <w:numPr>
          <w:ilvl w:val="1"/>
          <w:numId w:val="1"/>
        </w:numPr>
        <w:jc w:val="both"/>
        <w:rPr>
          <w:rFonts w:asciiTheme="majorBidi" w:hAnsiTheme="majorBidi" w:cstheme="majorBidi"/>
          <w:lang w:val="et-EE"/>
        </w:rPr>
      </w:pPr>
      <w:r w:rsidRPr="00446AD9">
        <w:rPr>
          <w:rFonts w:asciiTheme="majorBidi" w:hAnsiTheme="majorBidi" w:cstheme="majorBidi"/>
        </w:rPr>
        <w:t>Hübriidtõestuse teel vormistatud notariaalakti paberkandjal eksemplar ja digitaalse eksemplari ärakiri tuleb määrustiku § 65 lg 4 kohaselt kokku köita ja vastavalt määrustiku § 10 lõikele 4 tuleb mõlema eksemplari lehed  läbivalt nummerdada ning lehtede arv kokku tuleb notaril kinnitada allkirjaga. Paljud notarid kasutavad selleks lehekülgede arvu templit kahest eksemplarist kokku köidetud dokumendi viimase lehe tagaküljel ja nii tundub olevat kõige selgem.</w:t>
      </w:r>
      <w:r w:rsidRPr="00446AD9">
        <w:rPr>
          <w:rFonts w:asciiTheme="majorBidi" w:hAnsiTheme="majorBidi" w:cstheme="majorBidi"/>
          <w:lang w:val="et-EE"/>
        </w:rPr>
        <w:t xml:space="preserve"> </w:t>
      </w:r>
    </w:p>
    <w:p w14:paraId="0DD15BB3" w14:textId="77777777" w:rsidR="00446AD9" w:rsidRDefault="00E0751B" w:rsidP="00446AD9">
      <w:pPr>
        <w:pStyle w:val="Loendilik"/>
        <w:numPr>
          <w:ilvl w:val="1"/>
          <w:numId w:val="1"/>
        </w:numPr>
        <w:jc w:val="both"/>
        <w:rPr>
          <w:rFonts w:asciiTheme="majorBidi" w:hAnsiTheme="majorBidi" w:cstheme="majorBidi"/>
        </w:rPr>
      </w:pPr>
      <w:r w:rsidRPr="00E0751B">
        <w:rPr>
          <w:rFonts w:asciiTheme="majorBidi" w:hAnsiTheme="majorBidi" w:cstheme="majorBidi"/>
        </w:rPr>
        <w:t xml:space="preserve">Kaugtõestuse teel sõlmitud notariaalakti ärakirja pealdises peab olema viide, et ärakiri asendab tõestamisseaduse § 47 lõikes 1 ettenähtud juhtudel notariaalakti originaali (Notariaadimäärustik § 65 lg 3). </w:t>
      </w:r>
    </w:p>
    <w:p w14:paraId="5F7B29CC" w14:textId="77777777" w:rsidR="00446AD9" w:rsidRDefault="00AD29A1" w:rsidP="00446AD9">
      <w:pPr>
        <w:pStyle w:val="Loendilik"/>
        <w:numPr>
          <w:ilvl w:val="1"/>
          <w:numId w:val="1"/>
        </w:numPr>
        <w:jc w:val="both"/>
        <w:rPr>
          <w:rFonts w:asciiTheme="majorBidi" w:hAnsiTheme="majorBidi" w:cstheme="majorBidi"/>
          <w:lang w:val="et-EE"/>
        </w:rPr>
      </w:pPr>
      <w:r w:rsidRPr="00446AD9">
        <w:rPr>
          <w:rFonts w:asciiTheme="majorBidi" w:hAnsiTheme="majorBidi" w:cstheme="majorBidi"/>
          <w:lang w:val="et-EE"/>
        </w:rPr>
        <w:lastRenderedPageBreak/>
        <w:t>K</w:t>
      </w:r>
      <w:r w:rsidR="00A85F15" w:rsidRPr="00446AD9">
        <w:rPr>
          <w:rFonts w:asciiTheme="majorBidi" w:hAnsiTheme="majorBidi" w:cstheme="majorBidi"/>
          <w:lang w:val="et-EE"/>
        </w:rPr>
        <w:t>aug</w:t>
      </w:r>
      <w:r w:rsidRPr="00446AD9">
        <w:rPr>
          <w:rFonts w:asciiTheme="majorBidi" w:hAnsiTheme="majorBidi" w:cstheme="majorBidi"/>
          <w:lang w:val="et-EE"/>
        </w:rPr>
        <w:t xml:space="preserve">- ja hübriidtõestusel digitaalsest dokumendist tehtava </w:t>
      </w:r>
      <w:r w:rsidR="00D54F93" w:rsidRPr="00446AD9">
        <w:rPr>
          <w:rFonts w:asciiTheme="majorBidi" w:hAnsiTheme="majorBidi" w:cstheme="majorBidi"/>
          <w:lang w:val="et-EE"/>
        </w:rPr>
        <w:t xml:space="preserve">arhiveeritava </w:t>
      </w:r>
      <w:r w:rsidR="00A85F15" w:rsidRPr="00446AD9">
        <w:rPr>
          <w:rFonts w:asciiTheme="majorBidi" w:hAnsiTheme="majorBidi" w:cstheme="majorBidi"/>
          <w:lang w:val="et-EE"/>
        </w:rPr>
        <w:t xml:space="preserve">ärakirja eest </w:t>
      </w:r>
      <w:r w:rsidRPr="00446AD9">
        <w:rPr>
          <w:rFonts w:asciiTheme="majorBidi" w:hAnsiTheme="majorBidi" w:cstheme="majorBidi"/>
          <w:lang w:val="et-EE"/>
        </w:rPr>
        <w:t xml:space="preserve">notari tasu ei </w:t>
      </w:r>
      <w:r w:rsidR="00A85F15" w:rsidRPr="00446AD9">
        <w:rPr>
          <w:rFonts w:asciiTheme="majorBidi" w:hAnsiTheme="majorBidi" w:cstheme="majorBidi"/>
          <w:lang w:val="et-EE"/>
        </w:rPr>
        <w:t>võ</w:t>
      </w:r>
      <w:r w:rsidRPr="00446AD9">
        <w:rPr>
          <w:rFonts w:asciiTheme="majorBidi" w:hAnsiTheme="majorBidi" w:cstheme="majorBidi"/>
          <w:lang w:val="et-EE"/>
        </w:rPr>
        <w:t>eta.</w:t>
      </w:r>
      <w:r w:rsidR="00D54F93" w:rsidRPr="00446AD9">
        <w:rPr>
          <w:rFonts w:asciiTheme="majorBidi" w:hAnsiTheme="majorBidi" w:cstheme="majorBidi"/>
          <w:lang w:val="et-EE"/>
        </w:rPr>
        <w:t xml:space="preserve"> </w:t>
      </w:r>
    </w:p>
    <w:p w14:paraId="296C5F75" w14:textId="2BAB236F" w:rsidR="00E0751B" w:rsidRPr="00446AD9" w:rsidRDefault="00E0751B" w:rsidP="00446AD9">
      <w:pPr>
        <w:pStyle w:val="Loendilik"/>
        <w:numPr>
          <w:ilvl w:val="1"/>
          <w:numId w:val="1"/>
        </w:numPr>
        <w:jc w:val="both"/>
        <w:rPr>
          <w:rFonts w:asciiTheme="majorBidi" w:hAnsiTheme="majorBidi" w:cstheme="majorBidi"/>
          <w:lang w:val="et-EE"/>
        </w:rPr>
      </w:pPr>
      <w:r w:rsidRPr="00446AD9">
        <w:rPr>
          <w:rFonts w:asciiTheme="majorBidi" w:hAnsiTheme="majorBidi" w:cstheme="majorBidi"/>
          <w:color w:val="202020"/>
          <w:shd w:val="clear" w:color="auto" w:fill="FFFFFF"/>
        </w:rPr>
        <w:t>Dokumendihoidlasse saadetavate dokumentide (sh kaug- ja hübriidtõestusega notariaalaktide, aga ka teiste dokumentide) puhul kindlasti kontrollida täiendavalt enne dokumendihoidlasse üle andmist üle:</w:t>
      </w:r>
    </w:p>
    <w:p w14:paraId="3D96D336" w14:textId="72FA44B4" w:rsidR="00E0751B" w:rsidRPr="00581FC3" w:rsidRDefault="00E0751B" w:rsidP="00E0751B">
      <w:pPr>
        <w:ind w:left="720"/>
      </w:pPr>
      <w:r>
        <w:rPr>
          <w:rFonts w:asciiTheme="majorBidi" w:hAnsiTheme="majorBidi" w:cstheme="majorBidi"/>
          <w:color w:val="202020"/>
          <w:shd w:val="clear" w:color="auto" w:fill="FFFFFF"/>
          <w:lang w:val="et-EE"/>
        </w:rPr>
        <w:t>-</w:t>
      </w:r>
      <w:r w:rsidRPr="007729F1">
        <w:rPr>
          <w:rFonts w:asciiTheme="majorBidi" w:hAnsiTheme="majorBidi" w:cstheme="majorBidi"/>
          <w:color w:val="202020"/>
          <w:shd w:val="clear" w:color="auto" w:fill="FFFFFF"/>
        </w:rPr>
        <w:t xml:space="preserve">kas on olemas notari allkiri, </w:t>
      </w:r>
      <w:r w:rsidR="000408E1">
        <w:rPr>
          <w:rFonts w:asciiTheme="majorBidi" w:hAnsiTheme="majorBidi" w:cstheme="majorBidi"/>
          <w:color w:val="202020"/>
          <w:shd w:val="clear" w:color="auto" w:fill="FFFFFF"/>
          <w:lang w:val="et-EE"/>
        </w:rPr>
        <w:t xml:space="preserve">värvi- ja </w:t>
      </w:r>
      <w:r w:rsidRPr="007729F1">
        <w:rPr>
          <w:rFonts w:asciiTheme="majorBidi" w:hAnsiTheme="majorBidi" w:cstheme="majorBidi"/>
          <w:color w:val="202020"/>
          <w:shd w:val="clear" w:color="auto" w:fill="FFFFFF"/>
        </w:rPr>
        <w:t>r</w:t>
      </w:r>
      <w:proofErr w:type="spellStart"/>
      <w:r w:rsidR="004A437E">
        <w:rPr>
          <w:rFonts w:asciiTheme="majorBidi" w:hAnsiTheme="majorBidi" w:cstheme="majorBidi"/>
          <w:color w:val="202020"/>
          <w:shd w:val="clear" w:color="auto" w:fill="FFFFFF"/>
          <w:lang w:val="et-EE"/>
        </w:rPr>
        <w:t>eljeef</w:t>
      </w:r>
      <w:proofErr w:type="spellEnd"/>
      <w:r w:rsidRPr="007729F1">
        <w:rPr>
          <w:rFonts w:asciiTheme="majorBidi" w:hAnsiTheme="majorBidi" w:cstheme="majorBidi"/>
          <w:color w:val="202020"/>
          <w:shd w:val="clear" w:color="auto" w:fill="FFFFFF"/>
        </w:rPr>
        <w:t>pitser</w:t>
      </w:r>
      <w:r>
        <w:rPr>
          <w:rFonts w:asciiTheme="majorBidi" w:hAnsiTheme="majorBidi" w:cstheme="majorBidi"/>
          <w:color w:val="202020"/>
          <w:shd w:val="clear" w:color="auto" w:fill="FFFFFF"/>
          <w:lang w:val="et-EE"/>
        </w:rPr>
        <w:t>;</w:t>
      </w:r>
      <w:r w:rsidRPr="007729F1">
        <w:rPr>
          <w:rFonts w:asciiTheme="majorBidi" w:hAnsiTheme="majorBidi" w:cstheme="majorBidi"/>
          <w:color w:val="202020"/>
          <w:shd w:val="clear" w:color="auto" w:fill="FFFFFF"/>
        </w:rPr>
        <w:t xml:space="preserve"> </w:t>
      </w:r>
    </w:p>
    <w:p w14:paraId="5E3191F0" w14:textId="2F56A86A" w:rsidR="00E0751B" w:rsidRPr="00AF6159" w:rsidRDefault="00E0751B" w:rsidP="00E0751B">
      <w:pPr>
        <w:pStyle w:val="Loendilik"/>
      </w:pPr>
      <w:r>
        <w:rPr>
          <w:rFonts w:asciiTheme="majorBidi" w:hAnsiTheme="majorBidi" w:cstheme="majorBidi"/>
          <w:color w:val="202020"/>
          <w:shd w:val="clear" w:color="auto" w:fill="FFFFFF"/>
          <w:lang w:val="et-EE"/>
        </w:rPr>
        <w:t>-</w:t>
      </w:r>
      <w:r w:rsidR="000408E1">
        <w:rPr>
          <w:rFonts w:asciiTheme="majorBidi" w:hAnsiTheme="majorBidi" w:cstheme="majorBidi"/>
          <w:color w:val="202020"/>
          <w:shd w:val="clear" w:color="auto" w:fill="FFFFFF"/>
          <w:lang w:val="et-EE"/>
        </w:rPr>
        <w:t>esimese lehe ülaosas sõna „ärakiri“</w:t>
      </w:r>
      <w:r w:rsidRPr="00AF6159">
        <w:rPr>
          <w:rFonts w:asciiTheme="majorBidi" w:hAnsiTheme="majorBidi" w:cstheme="majorBidi"/>
          <w:color w:val="202020"/>
          <w:shd w:val="clear" w:color="auto" w:fill="FFFFFF"/>
          <w:lang w:val="et-EE"/>
        </w:rPr>
        <w:t>, kui on tegemist ärakirjaga</w:t>
      </w:r>
      <w:r>
        <w:rPr>
          <w:rFonts w:asciiTheme="majorBidi" w:hAnsiTheme="majorBidi" w:cstheme="majorBidi"/>
          <w:color w:val="202020"/>
          <w:shd w:val="clear" w:color="auto" w:fill="FFFFFF"/>
          <w:lang w:val="et-EE"/>
        </w:rPr>
        <w:t>;</w:t>
      </w:r>
    </w:p>
    <w:p w14:paraId="2EB87D6E" w14:textId="77777777" w:rsidR="00E0751B" w:rsidRPr="00AF6159" w:rsidRDefault="00E0751B" w:rsidP="00E0751B">
      <w:pPr>
        <w:pStyle w:val="Loendilik"/>
      </w:pPr>
      <w:r>
        <w:rPr>
          <w:rFonts w:asciiTheme="majorBidi" w:hAnsiTheme="majorBidi" w:cstheme="majorBidi"/>
          <w:color w:val="202020"/>
          <w:shd w:val="clear" w:color="auto" w:fill="FFFFFF"/>
          <w:lang w:val="et-EE"/>
        </w:rPr>
        <w:t>-</w:t>
      </w:r>
      <w:r w:rsidRPr="00AF6159">
        <w:rPr>
          <w:rFonts w:asciiTheme="majorBidi" w:hAnsiTheme="majorBidi" w:cstheme="majorBidi"/>
          <w:color w:val="202020"/>
          <w:shd w:val="clear" w:color="auto" w:fill="FFFFFF"/>
          <w:lang w:val="et-EE"/>
        </w:rPr>
        <w:t>leheküljed nummerdatud</w:t>
      </w:r>
      <w:r>
        <w:rPr>
          <w:rFonts w:asciiTheme="majorBidi" w:hAnsiTheme="majorBidi" w:cstheme="majorBidi"/>
          <w:color w:val="202020"/>
          <w:shd w:val="clear" w:color="auto" w:fill="FFFFFF"/>
          <w:lang w:val="et-EE"/>
        </w:rPr>
        <w:t>;</w:t>
      </w:r>
      <w:r w:rsidRPr="00AF6159">
        <w:rPr>
          <w:rFonts w:asciiTheme="majorBidi" w:hAnsiTheme="majorBidi" w:cstheme="majorBidi"/>
          <w:color w:val="202020"/>
          <w:shd w:val="clear" w:color="auto" w:fill="FFFFFF"/>
          <w:lang w:val="et-EE"/>
        </w:rPr>
        <w:t xml:space="preserve"> </w:t>
      </w:r>
    </w:p>
    <w:p w14:paraId="19DCF2C3" w14:textId="3879318F" w:rsidR="004C1D99" w:rsidRDefault="00E0751B" w:rsidP="004C1D99">
      <w:pPr>
        <w:pStyle w:val="Loendilik"/>
        <w:rPr>
          <w:rFonts w:asciiTheme="majorBidi" w:hAnsiTheme="majorBidi" w:cstheme="majorBidi"/>
          <w:color w:val="202020"/>
          <w:shd w:val="clear" w:color="auto" w:fill="FFFFFF"/>
          <w:lang w:val="et-EE"/>
        </w:rPr>
      </w:pPr>
      <w:r>
        <w:rPr>
          <w:rFonts w:asciiTheme="majorBidi" w:hAnsiTheme="majorBidi" w:cstheme="majorBidi"/>
          <w:color w:val="202020"/>
          <w:shd w:val="clear" w:color="auto" w:fill="FFFFFF"/>
          <w:lang w:val="et-EE"/>
        </w:rPr>
        <w:t>-</w:t>
      </w:r>
      <w:r w:rsidRPr="00AF6159">
        <w:rPr>
          <w:rFonts w:asciiTheme="majorBidi" w:hAnsiTheme="majorBidi" w:cstheme="majorBidi"/>
          <w:color w:val="202020"/>
          <w:shd w:val="clear" w:color="auto" w:fill="FFFFFF"/>
          <w:lang w:val="et-EE"/>
        </w:rPr>
        <w:t>ei ole lahtiseid</w:t>
      </w:r>
      <w:r>
        <w:rPr>
          <w:rFonts w:asciiTheme="majorBidi" w:hAnsiTheme="majorBidi" w:cstheme="majorBidi"/>
          <w:color w:val="202020"/>
          <w:shd w:val="clear" w:color="auto" w:fill="FFFFFF"/>
          <w:lang w:val="et-EE"/>
        </w:rPr>
        <w:t>,</w:t>
      </w:r>
      <w:r w:rsidRPr="00AF6159">
        <w:rPr>
          <w:rFonts w:asciiTheme="majorBidi" w:hAnsiTheme="majorBidi" w:cstheme="majorBidi"/>
          <w:color w:val="202020"/>
          <w:shd w:val="clear" w:color="auto" w:fill="FFFFFF"/>
          <w:lang w:val="et-EE"/>
        </w:rPr>
        <w:t xml:space="preserve"> köitmata lehti</w:t>
      </w:r>
      <w:r>
        <w:rPr>
          <w:rFonts w:asciiTheme="majorBidi" w:hAnsiTheme="majorBidi" w:cstheme="majorBidi"/>
          <w:color w:val="202020"/>
          <w:shd w:val="clear" w:color="auto" w:fill="FFFFFF"/>
          <w:lang w:val="et-EE"/>
        </w:rPr>
        <w:t>.</w:t>
      </w:r>
    </w:p>
    <w:p w14:paraId="1C6F147E" w14:textId="77777777" w:rsidR="00215D54" w:rsidRDefault="00215D54" w:rsidP="004C1D99">
      <w:pPr>
        <w:pStyle w:val="Loendilik"/>
        <w:rPr>
          <w:rFonts w:asciiTheme="majorBidi" w:hAnsiTheme="majorBidi" w:cstheme="majorBidi"/>
          <w:color w:val="202020"/>
          <w:shd w:val="clear" w:color="auto" w:fill="FFFFFF"/>
          <w:lang w:val="et-EE"/>
        </w:rPr>
      </w:pPr>
    </w:p>
    <w:p w14:paraId="6D9CC010" w14:textId="283630FE" w:rsidR="00B95946" w:rsidRDefault="004C1D99" w:rsidP="004C1D99">
      <w:pPr>
        <w:pStyle w:val="Loendilik"/>
        <w:jc w:val="both"/>
        <w:rPr>
          <w:rFonts w:asciiTheme="majorBidi" w:hAnsiTheme="majorBidi" w:cstheme="majorBidi"/>
          <w:color w:val="202020"/>
          <w:shd w:val="clear" w:color="auto" w:fill="FFFFFF"/>
        </w:rPr>
      </w:pPr>
      <w:r w:rsidRPr="00B6611C">
        <w:rPr>
          <w:rFonts w:asciiTheme="majorBidi" w:hAnsiTheme="majorBidi" w:cstheme="majorBidi"/>
          <w:color w:val="202020"/>
          <w:shd w:val="clear" w:color="auto" w:fill="FFFFFF"/>
        </w:rPr>
        <w:t>Igaks  juhuks tuletame ka meelde, et dokumentide üleandmine ühisesse arhiivihoidlasse ei võrdu nende üleandmisega Rahvusarhiivi. NotS § 16 g 2 kohaselt tuleb ametist lahkumisel või teise tööpiirkonda üleminekul dokumendid üle anda riigi arhiivile. Riigi</w:t>
      </w:r>
      <w:r w:rsidR="00B6611C" w:rsidRPr="00B6611C">
        <w:rPr>
          <w:rFonts w:asciiTheme="majorBidi" w:hAnsiTheme="majorBidi" w:cstheme="majorBidi"/>
          <w:color w:val="202020"/>
          <w:shd w:val="clear" w:color="auto" w:fill="FFFFFF"/>
          <w:lang w:val="et-EE"/>
        </w:rPr>
        <w:t xml:space="preserve"> </w:t>
      </w:r>
      <w:r w:rsidRPr="00B6611C">
        <w:rPr>
          <w:rFonts w:asciiTheme="majorBidi" w:hAnsiTheme="majorBidi" w:cstheme="majorBidi"/>
          <w:color w:val="202020"/>
          <w:shd w:val="clear" w:color="auto" w:fill="FFFFFF"/>
        </w:rPr>
        <w:t>arhiivile üleandmise eest vastutab notar. Notarite Koja arhiivihoidlale dokumentide üleandmine ja seal hoiustamine ei tähenda tingimata, et dokumendid saaks sellisel kujul – ilma korrastamata – üle anda Rahvusarhiivile.</w:t>
      </w:r>
    </w:p>
    <w:p w14:paraId="31F7BFA1" w14:textId="77777777" w:rsidR="004C1D99" w:rsidRPr="004C1D99" w:rsidRDefault="004C1D99" w:rsidP="004C1D99">
      <w:pPr>
        <w:pStyle w:val="Loendilik"/>
        <w:jc w:val="both"/>
        <w:rPr>
          <w:rFonts w:asciiTheme="majorBidi" w:hAnsiTheme="majorBidi" w:cstheme="majorBidi"/>
          <w:color w:val="202020"/>
          <w:shd w:val="clear" w:color="auto" w:fill="FFFFFF"/>
          <w:lang w:val="et-EE"/>
        </w:rPr>
      </w:pPr>
    </w:p>
    <w:p w14:paraId="5BD079EF" w14:textId="60646158" w:rsidR="00446AD9" w:rsidRDefault="00DD2196" w:rsidP="00446AD9">
      <w:pPr>
        <w:pStyle w:val="Loendilik"/>
        <w:numPr>
          <w:ilvl w:val="0"/>
          <w:numId w:val="1"/>
        </w:numPr>
        <w:jc w:val="both"/>
        <w:rPr>
          <w:rFonts w:asciiTheme="majorBidi" w:hAnsiTheme="majorBidi" w:cstheme="majorBidi"/>
          <w:lang w:val="et-EE"/>
        </w:rPr>
      </w:pPr>
      <w:r w:rsidRPr="00446AD9">
        <w:rPr>
          <w:rFonts w:asciiTheme="majorBidi" w:hAnsiTheme="majorBidi" w:cstheme="majorBidi"/>
          <w:lang w:val="et-EE"/>
        </w:rPr>
        <w:t xml:space="preserve">Praktika käigus vaadati ka </w:t>
      </w:r>
      <w:r w:rsidRPr="00446AD9">
        <w:rPr>
          <w:rFonts w:asciiTheme="majorBidi" w:hAnsiTheme="majorBidi" w:cstheme="majorBidi"/>
          <w:b/>
          <w:bCs/>
          <w:lang w:val="et-EE"/>
        </w:rPr>
        <w:t>p</w:t>
      </w:r>
      <w:r w:rsidR="00B95946" w:rsidRPr="00446AD9">
        <w:rPr>
          <w:rFonts w:asciiTheme="majorBidi" w:hAnsiTheme="majorBidi" w:cstheme="majorBidi"/>
          <w:b/>
          <w:bCs/>
          <w:lang w:val="et-EE"/>
        </w:rPr>
        <w:t>ärimistoimiku</w:t>
      </w:r>
      <w:r w:rsidR="00B87D92" w:rsidRPr="00446AD9">
        <w:rPr>
          <w:rFonts w:asciiTheme="majorBidi" w:hAnsiTheme="majorBidi" w:cstheme="majorBidi"/>
          <w:b/>
          <w:bCs/>
          <w:lang w:val="et-EE"/>
        </w:rPr>
        <w:t>i</w:t>
      </w:r>
      <w:r w:rsidR="00B95946" w:rsidRPr="00446AD9">
        <w:rPr>
          <w:rFonts w:asciiTheme="majorBidi" w:hAnsiTheme="majorBidi" w:cstheme="majorBidi"/>
          <w:b/>
          <w:bCs/>
          <w:lang w:val="et-EE"/>
        </w:rPr>
        <w:t>d</w:t>
      </w:r>
      <w:r w:rsidRPr="00446AD9">
        <w:rPr>
          <w:rFonts w:asciiTheme="majorBidi" w:hAnsiTheme="majorBidi" w:cstheme="majorBidi"/>
          <w:lang w:val="et-EE"/>
        </w:rPr>
        <w:t xml:space="preserve"> ja selgus, et nende sisu on väga erinev – mõni notar saadab dokumendihoidlasse toimiku, milles sisalduvad ainult pärimismenetluse käigus tõestatud aktid – pärimismenetluse algatamise avaldus ja pärimisõiguse tunnistus – mõni on toimikusse lisanud kõik pärimismenetlusega seostatavad dokumendid, sh joonised</w:t>
      </w:r>
      <w:r w:rsidR="00023228" w:rsidRPr="00446AD9">
        <w:rPr>
          <w:rFonts w:asciiTheme="majorBidi" w:hAnsiTheme="majorBidi" w:cstheme="majorBidi"/>
          <w:lang w:val="et-EE"/>
        </w:rPr>
        <w:t xml:space="preserve"> ja</w:t>
      </w:r>
      <w:r w:rsidRPr="00446AD9">
        <w:rPr>
          <w:rFonts w:asciiTheme="majorBidi" w:hAnsiTheme="majorBidi" w:cstheme="majorBidi"/>
          <w:lang w:val="et-EE"/>
        </w:rPr>
        <w:t xml:space="preserve"> notari tasu arved. </w:t>
      </w:r>
    </w:p>
    <w:p w14:paraId="05F75A5E" w14:textId="77777777" w:rsidR="00623E1E" w:rsidRDefault="00623E1E" w:rsidP="00623E1E">
      <w:pPr>
        <w:pStyle w:val="Loendilik"/>
        <w:jc w:val="both"/>
        <w:rPr>
          <w:rFonts w:asciiTheme="majorBidi" w:hAnsiTheme="majorBidi" w:cstheme="majorBidi"/>
          <w:lang w:val="et-EE"/>
        </w:rPr>
      </w:pPr>
    </w:p>
    <w:p w14:paraId="4CF71FAD" w14:textId="6ACCAB2D" w:rsidR="00446AD9" w:rsidRDefault="00DD2196" w:rsidP="00446AD9">
      <w:pPr>
        <w:pStyle w:val="Loendilik"/>
        <w:jc w:val="both"/>
        <w:rPr>
          <w:rFonts w:asciiTheme="majorBidi" w:hAnsiTheme="majorBidi" w:cstheme="majorBidi"/>
          <w:lang w:val="et-EE"/>
        </w:rPr>
      </w:pPr>
      <w:r w:rsidRPr="00446AD9">
        <w:rPr>
          <w:rFonts w:asciiTheme="majorBidi" w:hAnsiTheme="majorBidi" w:cstheme="majorBidi"/>
          <w:lang w:val="et-EE"/>
        </w:rPr>
        <w:t xml:space="preserve">Kuigi tuleb möönda, et selles osas ei ole notari tegevust reguleerivates aktides väga selgeid juhiseid, võiks siiski lähtuda notariaadimäärustiku §§-dest 65 ja 66 ning pärimisseadusest tulenevate notari ametitoimingute tegemise korra §-st 5 ning vaadata kriitiliselt üle, millised dokumendid pärimistoimikusse alles jätta. </w:t>
      </w:r>
    </w:p>
    <w:p w14:paraId="48CFD90E" w14:textId="77777777" w:rsidR="00623E1E" w:rsidRDefault="00623E1E" w:rsidP="00446AD9">
      <w:pPr>
        <w:pStyle w:val="Loendilik"/>
        <w:jc w:val="both"/>
        <w:rPr>
          <w:rFonts w:asciiTheme="majorBidi" w:hAnsiTheme="majorBidi" w:cstheme="majorBidi"/>
          <w:lang w:val="et-EE"/>
        </w:rPr>
      </w:pPr>
    </w:p>
    <w:p w14:paraId="423D5D8B" w14:textId="219D01D6" w:rsidR="00B95946" w:rsidRPr="00446AD9" w:rsidRDefault="00DD2196" w:rsidP="00446AD9">
      <w:pPr>
        <w:pStyle w:val="Loendilik"/>
        <w:jc w:val="both"/>
        <w:rPr>
          <w:rFonts w:asciiTheme="majorBidi" w:hAnsiTheme="majorBidi" w:cstheme="majorBidi"/>
          <w:lang w:val="et-EE"/>
        </w:rPr>
      </w:pPr>
      <w:r w:rsidRPr="00446AD9">
        <w:rPr>
          <w:rFonts w:asciiTheme="majorBidi" w:hAnsiTheme="majorBidi" w:cstheme="majorBidi"/>
          <w:lang w:val="et-EE"/>
        </w:rPr>
        <w:t>Määrustiku viidatud sätete kohaselt säilitatakse paberikandjal reeglina üksnes notariaalakte ja muud dokumendid säilitatakse e-notaris. Pärimisseadusest tulenevate notari ametitoimingute tegemise korra § 5</w:t>
      </w:r>
      <w:r w:rsidR="003F6178">
        <w:rPr>
          <w:rFonts w:asciiTheme="majorBidi" w:hAnsiTheme="majorBidi" w:cstheme="majorBidi"/>
          <w:lang w:val="et-EE"/>
        </w:rPr>
        <w:t xml:space="preserve"> (</w:t>
      </w:r>
      <w:r w:rsidR="003F6178" w:rsidRPr="003F6178">
        <w:rPr>
          <w:rFonts w:asciiTheme="majorBidi" w:hAnsiTheme="majorBidi" w:cstheme="majorBidi"/>
          <w:lang w:val="et-EE"/>
        </w:rPr>
        <w:t>kehtib alates 2009. aastast</w:t>
      </w:r>
      <w:r w:rsidR="003F6178">
        <w:rPr>
          <w:rFonts w:asciiTheme="majorBidi" w:hAnsiTheme="majorBidi" w:cstheme="majorBidi"/>
          <w:lang w:val="et-EE"/>
        </w:rPr>
        <w:t>)</w:t>
      </w:r>
      <w:r w:rsidRPr="00446AD9">
        <w:rPr>
          <w:rFonts w:asciiTheme="majorBidi" w:hAnsiTheme="majorBidi" w:cstheme="majorBidi"/>
          <w:lang w:val="et-EE"/>
        </w:rPr>
        <w:t xml:space="preserve"> kohaselt köidetakse pärimistoimikusse </w:t>
      </w:r>
      <w:r w:rsidRPr="00446AD9">
        <w:rPr>
          <w:rFonts w:asciiTheme="majorBidi" w:hAnsiTheme="majorBidi" w:cstheme="majorBidi"/>
        </w:rPr>
        <w:t>pärimisasjaga seotud dokumendid</w:t>
      </w:r>
      <w:r w:rsidR="00023228" w:rsidRPr="00446AD9">
        <w:rPr>
          <w:rFonts w:asciiTheme="majorBidi" w:hAnsiTheme="majorBidi" w:cstheme="majorBidi"/>
          <w:lang w:val="et-EE"/>
        </w:rPr>
        <w:t xml:space="preserve">; </w:t>
      </w:r>
      <w:r w:rsidRPr="00446AD9">
        <w:rPr>
          <w:rFonts w:asciiTheme="majorBidi" w:hAnsiTheme="majorBidi" w:cstheme="majorBidi"/>
        </w:rPr>
        <w:t>«Pärimisseaduse» § 167 lõigetes 1–4 nimetatud päringute elektroonilised vastused säilitatakse infosüsteemis «E-notar».</w:t>
      </w:r>
      <w:r w:rsidRPr="00446AD9">
        <w:rPr>
          <w:rFonts w:asciiTheme="majorBidi" w:hAnsiTheme="majorBidi" w:cstheme="majorBidi"/>
          <w:lang w:val="et-EE"/>
        </w:rPr>
        <w:t xml:space="preserve"> Pärimisseaduse § 167 lõigetes 1-4 nimetatud päringute alla kuuluvad mh pärimisregistrisse tehtud päringud pärandaja testamentide ja pärimislepingute kohta, </w:t>
      </w:r>
      <w:r w:rsidR="00023228" w:rsidRPr="00446AD9">
        <w:rPr>
          <w:rFonts w:asciiTheme="majorBidi" w:hAnsiTheme="majorBidi" w:cstheme="majorBidi"/>
        </w:rPr>
        <w:t>päringud pärandaja õiguste ja kohustuste kohta</w:t>
      </w:r>
      <w:r w:rsidR="00023228" w:rsidRPr="00446AD9">
        <w:rPr>
          <w:rFonts w:asciiTheme="majorBidi" w:hAnsiTheme="majorBidi" w:cstheme="majorBidi"/>
          <w:lang w:val="et-EE"/>
        </w:rPr>
        <w:t xml:space="preserve"> erinevatesse</w:t>
      </w:r>
      <w:r w:rsidR="00023228" w:rsidRPr="00446AD9">
        <w:rPr>
          <w:rFonts w:asciiTheme="majorBidi" w:hAnsiTheme="majorBidi" w:cstheme="majorBidi"/>
        </w:rPr>
        <w:t xml:space="preserve"> registritesse</w:t>
      </w:r>
      <w:r w:rsidR="00023228" w:rsidRPr="00446AD9">
        <w:rPr>
          <w:rFonts w:asciiTheme="majorBidi" w:hAnsiTheme="majorBidi" w:cstheme="majorBidi"/>
          <w:lang w:val="et-EE"/>
        </w:rPr>
        <w:t xml:space="preserve"> (nt kinnistusraamat ja äriregister), krediidiasutustele tehtavad päringud. Seega </w:t>
      </w:r>
      <w:r w:rsidR="004A437E">
        <w:rPr>
          <w:rFonts w:asciiTheme="majorBidi" w:hAnsiTheme="majorBidi" w:cstheme="majorBidi"/>
          <w:lang w:val="et-EE"/>
        </w:rPr>
        <w:t xml:space="preserve">võiks </w:t>
      </w:r>
      <w:r w:rsidR="00023228" w:rsidRPr="00446AD9">
        <w:rPr>
          <w:rFonts w:asciiTheme="majorBidi" w:hAnsiTheme="majorBidi" w:cstheme="majorBidi"/>
          <w:lang w:val="et-EE"/>
        </w:rPr>
        <w:t xml:space="preserve">määrustiku ja korra koosmõjus eeldada, et </w:t>
      </w:r>
      <w:r w:rsidR="00B95946" w:rsidRPr="00446AD9">
        <w:rPr>
          <w:rFonts w:asciiTheme="majorBidi" w:hAnsiTheme="majorBidi" w:cstheme="majorBidi"/>
          <w:lang w:val="et-EE"/>
        </w:rPr>
        <w:t xml:space="preserve">vähemalt e-notari päringud </w:t>
      </w:r>
      <w:r w:rsidR="00023228" w:rsidRPr="00446AD9">
        <w:rPr>
          <w:rFonts w:asciiTheme="majorBidi" w:hAnsiTheme="majorBidi" w:cstheme="majorBidi"/>
          <w:lang w:val="et-EE"/>
        </w:rPr>
        <w:t>võiks jätta välja trükkimata ja toimikusse lisamata. Sellega säästaks nii paberit kui arhiiviruumi</w:t>
      </w:r>
      <w:r w:rsidR="00B95946" w:rsidRPr="00446AD9">
        <w:rPr>
          <w:rFonts w:asciiTheme="majorBidi" w:hAnsiTheme="majorBidi" w:cstheme="majorBidi"/>
          <w:lang w:val="et-EE"/>
        </w:rPr>
        <w:t>.</w:t>
      </w:r>
      <w:r w:rsidR="00023228" w:rsidRPr="00446AD9">
        <w:rPr>
          <w:rFonts w:asciiTheme="majorBidi" w:hAnsiTheme="majorBidi" w:cstheme="majorBidi"/>
          <w:lang w:val="et-EE"/>
        </w:rPr>
        <w:t xml:space="preserve"> </w:t>
      </w:r>
      <w:r w:rsidR="00023228" w:rsidRPr="00446AD9">
        <w:rPr>
          <w:rFonts w:asciiTheme="majorBidi" w:hAnsiTheme="majorBidi" w:cstheme="majorBidi"/>
          <w:b/>
          <w:bCs/>
          <w:lang w:val="et-EE"/>
        </w:rPr>
        <w:t>Kindlasti ei tohiks need toimikud aga sisaldada väljatrükke, mis on trükitud asjasse mittepuutuvate lepingute või muude dokumentide pöördele!</w:t>
      </w:r>
    </w:p>
    <w:p w14:paraId="67AE19B3" w14:textId="1D1CE709" w:rsidR="001F7684" w:rsidRDefault="001F7684">
      <w:pPr>
        <w:rPr>
          <w:lang w:val="et-EE"/>
        </w:rPr>
      </w:pPr>
    </w:p>
    <w:p w14:paraId="6950437C" w14:textId="4739D09A" w:rsidR="005C758A" w:rsidRDefault="005C758A">
      <w:pPr>
        <w:rPr>
          <w:lang w:val="et-EE"/>
        </w:rPr>
      </w:pPr>
    </w:p>
    <w:p w14:paraId="100474A5" w14:textId="77777777" w:rsidR="005C758A" w:rsidRDefault="005C758A">
      <w:pPr>
        <w:rPr>
          <w:lang w:val="et-EE"/>
        </w:rPr>
      </w:pPr>
    </w:p>
    <w:p w14:paraId="72FDA5C1" w14:textId="07CCC831" w:rsidR="00E346ED" w:rsidRDefault="00E346ED">
      <w:pPr>
        <w:rPr>
          <w:lang w:val="et-EE"/>
        </w:rPr>
      </w:pPr>
    </w:p>
    <w:p w14:paraId="5628A2A4" w14:textId="23985BC6" w:rsidR="00E346ED" w:rsidRPr="00A95C9C" w:rsidRDefault="00E346ED">
      <w:pPr>
        <w:rPr>
          <w:lang w:val="et-EE"/>
        </w:rPr>
      </w:pPr>
    </w:p>
    <w:sectPr w:rsidR="00E346ED" w:rsidRPr="00A95C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E3B"/>
    <w:multiLevelType w:val="multilevel"/>
    <w:tmpl w:val="AD7E4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C5377F"/>
    <w:multiLevelType w:val="multilevel"/>
    <w:tmpl w:val="AD7E4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92208812">
    <w:abstractNumId w:val="0"/>
  </w:num>
  <w:num w:numId="2" w16cid:durableId="1602374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350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9C"/>
    <w:rsid w:val="00023228"/>
    <w:rsid w:val="000408E1"/>
    <w:rsid w:val="000A1CD7"/>
    <w:rsid w:val="00114B6B"/>
    <w:rsid w:val="001440AF"/>
    <w:rsid w:val="001F7684"/>
    <w:rsid w:val="00215D54"/>
    <w:rsid w:val="00262B01"/>
    <w:rsid w:val="002B28D2"/>
    <w:rsid w:val="002D1BC6"/>
    <w:rsid w:val="002E0630"/>
    <w:rsid w:val="0030162D"/>
    <w:rsid w:val="003676E7"/>
    <w:rsid w:val="003C2720"/>
    <w:rsid w:val="003F6178"/>
    <w:rsid w:val="00446AD9"/>
    <w:rsid w:val="00461B0B"/>
    <w:rsid w:val="004A437E"/>
    <w:rsid w:val="004C1D99"/>
    <w:rsid w:val="00565C84"/>
    <w:rsid w:val="005C758A"/>
    <w:rsid w:val="005F4C97"/>
    <w:rsid w:val="00623E1E"/>
    <w:rsid w:val="00684F72"/>
    <w:rsid w:val="00722972"/>
    <w:rsid w:val="00781A83"/>
    <w:rsid w:val="007C380A"/>
    <w:rsid w:val="00971A92"/>
    <w:rsid w:val="00984516"/>
    <w:rsid w:val="00A01728"/>
    <w:rsid w:val="00A35641"/>
    <w:rsid w:val="00A75EC2"/>
    <w:rsid w:val="00A85F15"/>
    <w:rsid w:val="00A95C9C"/>
    <w:rsid w:val="00AD29A1"/>
    <w:rsid w:val="00AF41DC"/>
    <w:rsid w:val="00B6611C"/>
    <w:rsid w:val="00B87D92"/>
    <w:rsid w:val="00B945E0"/>
    <w:rsid w:val="00B95946"/>
    <w:rsid w:val="00BB2F3A"/>
    <w:rsid w:val="00C0026A"/>
    <w:rsid w:val="00C41904"/>
    <w:rsid w:val="00CE5C5E"/>
    <w:rsid w:val="00D54F93"/>
    <w:rsid w:val="00D844EC"/>
    <w:rsid w:val="00DD2196"/>
    <w:rsid w:val="00E0751B"/>
    <w:rsid w:val="00E346ED"/>
    <w:rsid w:val="00E63AF5"/>
    <w:rsid w:val="00EC31D9"/>
    <w:rsid w:val="00ED59E5"/>
    <w:rsid w:val="00F2182F"/>
    <w:rsid w:val="00F45D02"/>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E06F"/>
  <w15:chartTrackingRefBased/>
  <w15:docId w15:val="{1B85B793-5C4B-734A-AAF8-06CD9B32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01728"/>
    <w:pPr>
      <w:ind w:left="720"/>
      <w:contextualSpacing/>
    </w:pPr>
  </w:style>
  <w:style w:type="character" w:customStyle="1" w:styleId="apple-converted-space">
    <w:name w:val="apple-converted-space"/>
    <w:basedOn w:val="Liguvaikefont"/>
    <w:rsid w:val="00A01728"/>
  </w:style>
  <w:style w:type="paragraph" w:styleId="Redaktsioon">
    <w:name w:val="Revision"/>
    <w:hidden/>
    <w:uiPriority w:val="99"/>
    <w:semiHidden/>
    <w:rsid w:val="00565C84"/>
  </w:style>
  <w:style w:type="table" w:styleId="Kontuurtabel">
    <w:name w:val="Table Grid"/>
    <w:basedOn w:val="Normaaltabel"/>
    <w:uiPriority w:val="39"/>
    <w:rsid w:val="00E0751B"/>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EC31D9"/>
    <w:rPr>
      <w:sz w:val="16"/>
      <w:szCs w:val="16"/>
    </w:rPr>
  </w:style>
  <w:style w:type="paragraph" w:styleId="Kommentaaritekst">
    <w:name w:val="annotation text"/>
    <w:basedOn w:val="Normaallaad"/>
    <w:link w:val="KommentaaritekstMrk"/>
    <w:uiPriority w:val="99"/>
    <w:semiHidden/>
    <w:unhideWhenUsed/>
    <w:rsid w:val="00EC31D9"/>
    <w:rPr>
      <w:sz w:val="20"/>
      <w:szCs w:val="20"/>
    </w:rPr>
  </w:style>
  <w:style w:type="character" w:customStyle="1" w:styleId="KommentaaritekstMrk">
    <w:name w:val="Kommentaari tekst Märk"/>
    <w:basedOn w:val="Liguvaikefont"/>
    <w:link w:val="Kommentaaritekst"/>
    <w:uiPriority w:val="99"/>
    <w:semiHidden/>
    <w:rsid w:val="00EC31D9"/>
    <w:rPr>
      <w:sz w:val="20"/>
      <w:szCs w:val="20"/>
    </w:rPr>
  </w:style>
  <w:style w:type="paragraph" w:styleId="Kommentaariteema">
    <w:name w:val="annotation subject"/>
    <w:basedOn w:val="Kommentaaritekst"/>
    <w:next w:val="Kommentaaritekst"/>
    <w:link w:val="KommentaariteemaMrk"/>
    <w:uiPriority w:val="99"/>
    <w:semiHidden/>
    <w:unhideWhenUsed/>
    <w:rsid w:val="00EC31D9"/>
    <w:rPr>
      <w:b/>
      <w:bCs/>
    </w:rPr>
  </w:style>
  <w:style w:type="character" w:customStyle="1" w:styleId="KommentaariteemaMrk">
    <w:name w:val="Kommentaari teema Märk"/>
    <w:basedOn w:val="KommentaaritekstMrk"/>
    <w:link w:val="Kommentaariteema"/>
    <w:uiPriority w:val="99"/>
    <w:semiHidden/>
    <w:rsid w:val="00EC31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60935">
      <w:bodyDiv w:val="1"/>
      <w:marLeft w:val="0"/>
      <w:marRight w:val="0"/>
      <w:marTop w:val="0"/>
      <w:marBottom w:val="0"/>
      <w:divBdr>
        <w:top w:val="none" w:sz="0" w:space="0" w:color="auto"/>
        <w:left w:val="none" w:sz="0" w:space="0" w:color="auto"/>
        <w:bottom w:val="none" w:sz="0" w:space="0" w:color="auto"/>
        <w:right w:val="none" w:sz="0" w:space="0" w:color="auto"/>
      </w:divBdr>
    </w:div>
    <w:div w:id="11108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B8F3-19E8-4170-976E-0806E866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860</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Sepp</dc:creator>
  <cp:keywords/>
  <dc:description/>
  <cp:lastModifiedBy>Kaitti Persidski</cp:lastModifiedBy>
  <cp:revision>18</cp:revision>
  <dcterms:created xsi:type="dcterms:W3CDTF">2023-01-31T09:13:00Z</dcterms:created>
  <dcterms:modified xsi:type="dcterms:W3CDTF">2023-01-31T09:20:00Z</dcterms:modified>
</cp:coreProperties>
</file>