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BD" w:rsidRPr="00E75FD6" w:rsidRDefault="002F50BD" w:rsidP="00E75FD6">
      <w:pPr>
        <w:spacing w:before="240" w:after="100" w:afterAutospacing="1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  <w:lang w:eastAsia="et-EE"/>
        </w:rPr>
      </w:pPr>
      <w:r w:rsidRPr="00E75FD6">
        <w:rPr>
          <w:rFonts w:ascii="Times New Roman" w:eastAsia="Times New Roman" w:hAnsi="Times New Roman"/>
          <w:b/>
          <w:bCs/>
          <w:sz w:val="32"/>
          <w:szCs w:val="32"/>
          <w:lang w:eastAsia="et-EE"/>
        </w:rPr>
        <w:t>Pärimistoimiku</w:t>
      </w:r>
      <w:r w:rsidR="00F43FDE">
        <w:rPr>
          <w:rFonts w:ascii="Times New Roman" w:eastAsia="Times New Roman" w:hAnsi="Times New Roman"/>
          <w:b/>
          <w:bCs/>
          <w:sz w:val="32"/>
          <w:szCs w:val="32"/>
          <w:lang w:eastAsia="et-EE"/>
        </w:rPr>
        <w:t xml:space="preserve">te </w:t>
      </w:r>
      <w:r w:rsidR="00F43FDE" w:rsidRPr="00E75FD6">
        <w:rPr>
          <w:rFonts w:ascii="Times New Roman" w:eastAsia="Times New Roman" w:hAnsi="Times New Roman"/>
          <w:b/>
          <w:bCs/>
          <w:sz w:val="32"/>
          <w:szCs w:val="32"/>
          <w:lang w:eastAsia="et-EE"/>
        </w:rPr>
        <w:t xml:space="preserve">arhiveerimine </w:t>
      </w:r>
    </w:p>
    <w:p w:rsidR="0075669B" w:rsidRDefault="009563B3" w:rsidP="007D2273">
      <w:pPr>
        <w:spacing w:line="276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Rahvusarhiivi poolt 2013. </w:t>
      </w:r>
      <w:r w:rsidR="0055123E">
        <w:rPr>
          <w:rFonts w:ascii="Times New Roman" w:hAnsi="Times New Roman"/>
          <w:sz w:val="24"/>
          <w:szCs w:val="24"/>
        </w:rPr>
        <w:t>aastal tehtud hindamisotsuse nr</w:t>
      </w:r>
      <w:bookmarkStart w:id="0" w:name="_GoBack"/>
      <w:bookmarkEnd w:id="0"/>
      <w:r w:rsidR="005512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12 kohaselt on teiste notaridokumentidega sarnaselt antud arhiiviväärtus </w:t>
      </w:r>
      <w:r w:rsidR="0075669B">
        <w:rPr>
          <w:rFonts w:ascii="Times New Roman" w:hAnsi="Times New Roman"/>
          <w:sz w:val="24"/>
          <w:szCs w:val="24"/>
        </w:rPr>
        <w:t>pärimistoimikutele. Sellest tulenevalt kuuluvad pärimistoimikud alalisele säilitamisele ning Rahvusarhiivi üleandmisele vastavalt arhiiviseadusele.</w:t>
      </w:r>
    </w:p>
    <w:p w:rsidR="009563B3" w:rsidRDefault="009563B3" w:rsidP="007D2273">
      <w:pPr>
        <w:spacing w:line="276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0519B6" w:rsidRDefault="0075669B" w:rsidP="007D2273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Kuni 2014. </w:t>
      </w:r>
      <w:r w:rsidR="000519B6">
        <w:rPr>
          <w:rFonts w:ascii="Times New Roman" w:eastAsia="Times New Roman" w:hAnsi="Times New Roman"/>
          <w:sz w:val="24"/>
          <w:szCs w:val="24"/>
          <w:lang w:eastAsia="et-EE"/>
        </w:rPr>
        <w:t>a</w:t>
      </w:r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asta lõpuni oli pärimisregistri pidajaks </w:t>
      </w:r>
      <w:r w:rsidR="000519B6">
        <w:rPr>
          <w:rFonts w:ascii="Times New Roman" w:eastAsia="Times New Roman" w:hAnsi="Times New Roman"/>
          <w:sz w:val="24"/>
          <w:szCs w:val="24"/>
          <w:lang w:eastAsia="et-EE"/>
        </w:rPr>
        <w:t xml:space="preserve">ja sellega seotud alusdokumentide säilitajaks </w:t>
      </w:r>
      <w:r w:rsidR="00A110CE">
        <w:rPr>
          <w:rFonts w:ascii="Times New Roman" w:eastAsia="Times New Roman" w:hAnsi="Times New Roman"/>
          <w:sz w:val="24"/>
          <w:szCs w:val="24"/>
          <w:lang w:eastAsia="et-EE"/>
        </w:rPr>
        <w:t>Harju maakohtu pärimisregister</w:t>
      </w:r>
      <w:r w:rsidR="000519B6">
        <w:rPr>
          <w:rFonts w:ascii="Times New Roman" w:eastAsia="Times New Roman" w:hAnsi="Times New Roman"/>
          <w:sz w:val="24"/>
          <w:szCs w:val="24"/>
          <w:lang w:eastAsia="et-EE"/>
        </w:rPr>
        <w:t xml:space="preserve">. Seoses pärimisregistri pidamise kohustuse üleandmisega </w:t>
      </w:r>
      <w:r>
        <w:rPr>
          <w:rFonts w:ascii="Times New Roman" w:eastAsia="Times New Roman" w:hAnsi="Times New Roman"/>
          <w:sz w:val="24"/>
          <w:szCs w:val="24"/>
          <w:lang w:eastAsia="et-EE"/>
        </w:rPr>
        <w:t>Notarite Ko</w:t>
      </w:r>
      <w:r w:rsidR="000519B6">
        <w:rPr>
          <w:rFonts w:ascii="Times New Roman" w:eastAsia="Times New Roman" w:hAnsi="Times New Roman"/>
          <w:sz w:val="24"/>
          <w:szCs w:val="24"/>
          <w:lang w:eastAsia="et-EE"/>
        </w:rPr>
        <w:t xml:space="preserve">jale, anti </w:t>
      </w:r>
      <w:r w:rsidR="00A110CE">
        <w:rPr>
          <w:rFonts w:ascii="Times New Roman" w:eastAsia="Times New Roman" w:hAnsi="Times New Roman"/>
          <w:sz w:val="24"/>
          <w:szCs w:val="24"/>
          <w:lang w:eastAsia="et-EE"/>
        </w:rPr>
        <w:t>seni pärimisregistri arhiivis</w:t>
      </w:r>
      <w:r w:rsidR="000519B6">
        <w:rPr>
          <w:rFonts w:ascii="Times New Roman" w:eastAsia="Times New Roman" w:hAnsi="Times New Roman"/>
          <w:sz w:val="24"/>
          <w:szCs w:val="24"/>
          <w:lang w:eastAsia="et-EE"/>
        </w:rPr>
        <w:t xml:space="preserve"> säilitamisel olnud pärimistoimikud üle Rahvusarhiivile. </w:t>
      </w:r>
    </w:p>
    <w:p w:rsidR="000519B6" w:rsidRDefault="000519B6" w:rsidP="007D2273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:rsidR="003A7B0D" w:rsidRPr="003A7B0D" w:rsidRDefault="000519B6" w:rsidP="007D2273">
      <w:pPr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Käesoleval ajal on tegutsevate notarite juures pärimistoimikud, mis on moodustatud nende endi tegevuse tulemusena või antud neile üle täiendavate toimingute tegemiseks. </w:t>
      </w:r>
      <w:r w:rsidR="00D807A5">
        <w:rPr>
          <w:rFonts w:ascii="Times New Roman" w:eastAsia="Times New Roman" w:hAnsi="Times New Roman"/>
          <w:sz w:val="24"/>
          <w:szCs w:val="24"/>
          <w:lang w:eastAsia="et-EE"/>
        </w:rPr>
        <w:t>Pärimistoimikud, nii nagu ka muud n</w:t>
      </w:r>
      <w:r w:rsidR="00611020" w:rsidRPr="00611020">
        <w:rPr>
          <w:rFonts w:ascii="Times New Roman" w:eastAsia="Times New Roman" w:hAnsi="Times New Roman"/>
          <w:sz w:val="24"/>
          <w:szCs w:val="24"/>
          <w:lang w:eastAsia="et-EE"/>
        </w:rPr>
        <w:t>otari dokumendid on avalikud arhi</w:t>
      </w:r>
      <w:r w:rsidR="003A7B0D">
        <w:rPr>
          <w:rFonts w:ascii="Times New Roman" w:eastAsia="Times New Roman" w:hAnsi="Times New Roman"/>
          <w:sz w:val="24"/>
          <w:szCs w:val="24"/>
          <w:lang w:eastAsia="et-EE"/>
        </w:rPr>
        <w:t xml:space="preserve">vaalid </w:t>
      </w:r>
      <w:r w:rsidR="00FC71CA">
        <w:rPr>
          <w:rFonts w:ascii="Times New Roman" w:eastAsia="Times New Roman" w:hAnsi="Times New Roman"/>
          <w:sz w:val="24"/>
          <w:szCs w:val="24"/>
          <w:lang w:eastAsia="et-EE"/>
        </w:rPr>
        <w:t>arhiiviseaduse</w:t>
      </w:r>
      <w:r w:rsidR="003A7B0D">
        <w:rPr>
          <w:rFonts w:ascii="Times New Roman" w:eastAsia="Times New Roman" w:hAnsi="Times New Roman"/>
          <w:sz w:val="24"/>
          <w:szCs w:val="24"/>
          <w:lang w:eastAsia="et-EE"/>
        </w:rPr>
        <w:t xml:space="preserve"> mõistes ning nende </w:t>
      </w:r>
      <w:bookmarkStart w:id="1" w:name="para63lg3"/>
      <w:bookmarkEnd w:id="1"/>
      <w:r w:rsidR="00611020" w:rsidRPr="00611020">
        <w:rPr>
          <w:rFonts w:ascii="Times New Roman" w:eastAsia="Times New Roman" w:hAnsi="Times New Roman"/>
          <w:sz w:val="24"/>
          <w:szCs w:val="24"/>
          <w:lang w:eastAsia="et-EE"/>
        </w:rPr>
        <w:t xml:space="preserve">suhtes kohaldatakse </w:t>
      </w:r>
      <w:r w:rsidR="003A7B0D" w:rsidRPr="00611020">
        <w:rPr>
          <w:rFonts w:ascii="Times New Roman" w:eastAsia="Times New Roman" w:hAnsi="Times New Roman"/>
          <w:sz w:val="24"/>
          <w:szCs w:val="24"/>
          <w:lang w:eastAsia="et-EE"/>
        </w:rPr>
        <w:t>arhiiviseaduses</w:t>
      </w:r>
      <w:r w:rsidR="00611020" w:rsidRPr="00611020">
        <w:rPr>
          <w:rFonts w:ascii="Times New Roman" w:eastAsia="Times New Roman" w:hAnsi="Times New Roman"/>
          <w:sz w:val="24"/>
          <w:szCs w:val="24"/>
          <w:lang w:eastAsia="et-EE"/>
        </w:rPr>
        <w:t xml:space="preserve"> ja </w:t>
      </w:r>
      <w:r w:rsidR="007347D7">
        <w:rPr>
          <w:rFonts w:ascii="Times New Roman" w:eastAsia="Times New Roman" w:hAnsi="Times New Roman"/>
          <w:sz w:val="24"/>
          <w:szCs w:val="24"/>
          <w:lang w:eastAsia="et-EE"/>
        </w:rPr>
        <w:t>selle alusel kehtestatud a</w:t>
      </w:r>
      <w:r w:rsidR="00611020" w:rsidRPr="00611020">
        <w:rPr>
          <w:rFonts w:ascii="Times New Roman" w:eastAsia="Times New Roman" w:hAnsi="Times New Roman"/>
          <w:sz w:val="24"/>
          <w:szCs w:val="24"/>
          <w:lang w:eastAsia="et-EE"/>
        </w:rPr>
        <w:t>rhiivieeskir</w:t>
      </w:r>
      <w:r w:rsidR="007347D7">
        <w:rPr>
          <w:rFonts w:ascii="Times New Roman" w:eastAsia="Times New Roman" w:hAnsi="Times New Roman"/>
          <w:sz w:val="24"/>
          <w:szCs w:val="24"/>
          <w:lang w:eastAsia="et-EE"/>
        </w:rPr>
        <w:t>jas</w:t>
      </w:r>
      <w:r w:rsidR="00611020" w:rsidRPr="00611020">
        <w:rPr>
          <w:rFonts w:ascii="Times New Roman" w:eastAsia="Times New Roman" w:hAnsi="Times New Roman"/>
          <w:sz w:val="24"/>
          <w:szCs w:val="24"/>
          <w:lang w:eastAsia="et-EE"/>
        </w:rPr>
        <w:t xml:space="preserve"> sätestatud avalike ar</w:t>
      </w:r>
      <w:r w:rsidR="00FC71CA">
        <w:rPr>
          <w:rFonts w:ascii="Times New Roman" w:eastAsia="Times New Roman" w:hAnsi="Times New Roman"/>
          <w:sz w:val="24"/>
          <w:szCs w:val="24"/>
          <w:lang w:eastAsia="et-EE"/>
        </w:rPr>
        <w:t>hivaalide kohta käivaid sätteid</w:t>
      </w:r>
      <w:r w:rsidR="003A7B0D"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 w:rsidR="003A7B0D" w:rsidRPr="003A7B0D">
        <w:rPr>
          <w:rFonts w:ascii="Times New Roman" w:eastAsia="Times New Roman" w:hAnsi="Times New Roman"/>
          <w:sz w:val="24"/>
          <w:szCs w:val="24"/>
          <w:lang w:eastAsia="et-EE"/>
        </w:rPr>
        <w:t>(</w:t>
      </w:r>
      <w:r w:rsidR="008D251C">
        <w:rPr>
          <w:rFonts w:ascii="Times New Roman" w:eastAsia="Times New Roman" w:hAnsi="Times New Roman"/>
          <w:sz w:val="24"/>
          <w:szCs w:val="24"/>
          <w:lang w:eastAsia="et-EE"/>
        </w:rPr>
        <w:t xml:space="preserve">vt. samuti </w:t>
      </w:r>
      <w:r w:rsidR="003A7B0D" w:rsidRPr="003A7B0D">
        <w:rPr>
          <w:rFonts w:ascii="Times New Roman" w:hAnsi="Times New Roman"/>
          <w:sz w:val="24"/>
          <w:szCs w:val="24"/>
        </w:rPr>
        <w:t>notariaadimäärustik § 63)</w:t>
      </w:r>
      <w:r w:rsidR="00FC71CA">
        <w:rPr>
          <w:rFonts w:ascii="Times New Roman" w:hAnsi="Times New Roman"/>
          <w:sz w:val="24"/>
          <w:szCs w:val="24"/>
        </w:rPr>
        <w:t>.</w:t>
      </w:r>
    </w:p>
    <w:p w:rsidR="003A7B0D" w:rsidRDefault="003A7B0D" w:rsidP="007D2273">
      <w:pPr>
        <w:spacing w:line="276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et-EE"/>
        </w:rPr>
      </w:pPr>
    </w:p>
    <w:p w:rsidR="004D2F95" w:rsidRPr="005755DF" w:rsidRDefault="00D807A5" w:rsidP="00AE4397">
      <w:pPr>
        <w:pStyle w:val="NormalWeb"/>
        <w:spacing w:before="0" w:after="0" w:afterAutospacing="0" w:line="276" w:lineRule="auto"/>
        <w:rPr>
          <w:b/>
          <w:bCs/>
        </w:rPr>
      </w:pPr>
      <w:bookmarkStart w:id="2" w:name="para68lg1"/>
      <w:bookmarkEnd w:id="2"/>
      <w:r>
        <w:t xml:space="preserve">Pärimistoimikute </w:t>
      </w:r>
      <w:r w:rsidR="00E06461" w:rsidRPr="00C66B2A">
        <w:t>korrastamise</w:t>
      </w:r>
      <w:r>
        <w:t xml:space="preserve">l, kirjeldamisel ning Rahvusarhiivi üleandmiseks ettevalmistamisel </w:t>
      </w:r>
      <w:r w:rsidR="00E06461" w:rsidRPr="00C66B2A">
        <w:t>võetakse aluseks</w:t>
      </w:r>
      <w:r>
        <w:t xml:space="preserve"> nõuded, mis on kehtestatud a</w:t>
      </w:r>
      <w:r w:rsidR="00E06461" w:rsidRPr="00C66B2A">
        <w:t>rhiivieeskirjas</w:t>
      </w:r>
      <w:r>
        <w:t xml:space="preserve"> ja notariaalmäärustikus. Praktilisi juhiseid arhivaalide arhiveerimiseks</w:t>
      </w:r>
      <w:r w:rsidR="00AE4397">
        <w:t xml:space="preserve"> </w:t>
      </w:r>
      <w:r w:rsidR="004D2F95" w:rsidRPr="005755DF">
        <w:rPr>
          <w:b/>
          <w:bCs/>
        </w:rPr>
        <w:t xml:space="preserve">leiab Rahvusarhiivi kodulehelt  </w:t>
      </w:r>
      <w:hyperlink r:id="rId9" w:anchor="6" w:history="1">
        <w:r w:rsidR="004D2F95" w:rsidRPr="005755DF">
          <w:rPr>
            <w:rStyle w:val="Hyperlink"/>
            <w:b/>
            <w:bCs/>
          </w:rPr>
          <w:t>http://www.ra.ee/arhiivihaldus/juhised/#6</w:t>
        </w:r>
      </w:hyperlink>
    </w:p>
    <w:p w:rsidR="00B13700" w:rsidRDefault="00B13700" w:rsidP="00B13700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1020" w:rsidRPr="00AE4397" w:rsidRDefault="00AE4397" w:rsidP="00B13700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Notaribüroodes säilitatavad pärimistoimikud on moodustunud pika ajaperioodi jooksul ning mitmed vormistusnõuded nende aastate jooksul muutunud. Seetõttu on järgnevalt tehtud kokkuvõte peamistest probleemidest pärimistoimikute arhiveerimisel ning lisatud soovitused parima praktika kujundamiseks.</w:t>
      </w:r>
    </w:p>
    <w:p w:rsidR="00B13700" w:rsidRDefault="00B13700" w:rsidP="000711EC">
      <w:pPr>
        <w:pStyle w:val="ListParagraph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7B0D" w:rsidRPr="00CA4B0A" w:rsidRDefault="004A54EB" w:rsidP="00CA4B0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A4B0A">
        <w:rPr>
          <w:rFonts w:ascii="Times New Roman" w:hAnsi="Times New Roman"/>
          <w:b/>
          <w:bCs/>
          <w:sz w:val="28"/>
          <w:szCs w:val="28"/>
        </w:rPr>
        <w:t xml:space="preserve">Pärimistoimikute </w:t>
      </w:r>
      <w:r w:rsidR="004D678C" w:rsidRPr="00CA4B0A">
        <w:rPr>
          <w:rFonts w:ascii="Times New Roman" w:hAnsi="Times New Roman"/>
          <w:b/>
          <w:bCs/>
          <w:sz w:val="28"/>
          <w:szCs w:val="28"/>
        </w:rPr>
        <w:t>loetelu</w:t>
      </w:r>
      <w:r w:rsidR="00CA4B0A">
        <w:rPr>
          <w:rFonts w:ascii="Times New Roman" w:hAnsi="Times New Roman"/>
          <w:b/>
          <w:bCs/>
          <w:sz w:val="28"/>
          <w:szCs w:val="28"/>
        </w:rPr>
        <w:t xml:space="preserve"> koostamine</w:t>
      </w:r>
      <w:r w:rsidR="004D678C" w:rsidRPr="00CA4B0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47B0D" w:rsidRDefault="00C47B0D" w:rsidP="00C47B0D">
      <w:pPr>
        <w:pStyle w:val="ListParagraph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251C" w:rsidRDefault="008D251C" w:rsidP="006D3D79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Notaribüroos säilitatavate p</w:t>
      </w:r>
      <w:r w:rsidR="004A54EB" w:rsidRPr="004A54EB">
        <w:rPr>
          <w:rFonts w:ascii="Times New Roman" w:hAnsi="Times New Roman"/>
          <w:bCs/>
          <w:sz w:val="24"/>
          <w:szCs w:val="24"/>
        </w:rPr>
        <w:t xml:space="preserve">ärimistoimikute kohta tuleb </w:t>
      </w:r>
      <w:r>
        <w:rPr>
          <w:rFonts w:ascii="Times New Roman" w:hAnsi="Times New Roman"/>
          <w:bCs/>
          <w:sz w:val="24"/>
          <w:szCs w:val="24"/>
        </w:rPr>
        <w:t xml:space="preserve">arhiivimoodustajate (notar) lõikes </w:t>
      </w:r>
      <w:r w:rsidR="004A54EB" w:rsidRPr="004A54EB">
        <w:rPr>
          <w:rFonts w:ascii="Times New Roman" w:hAnsi="Times New Roman"/>
          <w:bCs/>
          <w:sz w:val="24"/>
          <w:szCs w:val="24"/>
        </w:rPr>
        <w:t>koostada loetelu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4F51EB" w:rsidRDefault="008D251C" w:rsidP="006D3D79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Loetelus järjestatakse pärimistoimikud</w:t>
      </w:r>
      <w:r w:rsidR="004F51EB">
        <w:rPr>
          <w:rFonts w:ascii="Times New Roman" w:hAnsi="Times New Roman"/>
          <w:sz w:val="24"/>
          <w:szCs w:val="24"/>
        </w:rPr>
        <w:t xml:space="preserve"> üldjuhul</w:t>
      </w:r>
      <w:r w:rsidRPr="00C47B0D">
        <w:rPr>
          <w:rFonts w:ascii="Times New Roman" w:hAnsi="Times New Roman"/>
          <w:sz w:val="24"/>
          <w:szCs w:val="24"/>
        </w:rPr>
        <w:t xml:space="preserve"> tekkimise järjekorras</w:t>
      </w:r>
      <w:r w:rsidR="004F51EB">
        <w:rPr>
          <w:rFonts w:ascii="Times New Roman" w:hAnsi="Times New Roman"/>
          <w:sz w:val="24"/>
          <w:szCs w:val="24"/>
        </w:rPr>
        <w:t xml:space="preserve"> (kronoloogiliselt). Alternatiivse võimalusena on kasutatud pärimistoimikute järjestamist</w:t>
      </w:r>
      <w:r w:rsidRPr="00C47B0D">
        <w:rPr>
          <w:rFonts w:ascii="Times New Roman" w:hAnsi="Times New Roman"/>
          <w:sz w:val="24"/>
          <w:szCs w:val="24"/>
        </w:rPr>
        <w:t xml:space="preserve"> alfabeetiliselt aastate lõikes.</w:t>
      </w:r>
      <w:r w:rsidR="004F51EB">
        <w:rPr>
          <w:rFonts w:ascii="Times New Roman" w:hAnsi="Times New Roman"/>
          <w:sz w:val="24"/>
          <w:szCs w:val="24"/>
        </w:rPr>
        <w:t xml:space="preserve"> Oluline on säilitada pärimistoimikute järjestamisel järjepidevust ja vältida olukorda, kus üksikutel aastatel või ajaperioodidel on kasutatud erinevat järjestuspõhimõtet.  </w:t>
      </w:r>
    </w:p>
    <w:p w:rsidR="008D251C" w:rsidRPr="00C47B0D" w:rsidRDefault="004F51EB" w:rsidP="006D3D79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Pärimistoimikute loetelu vormistatakse elektrooniliselt kasutades </w:t>
      </w:r>
      <w:proofErr w:type="spellStart"/>
      <w:r>
        <w:rPr>
          <w:rFonts w:ascii="Times New Roman" w:hAnsi="Times New Roman"/>
          <w:sz w:val="24"/>
          <w:szCs w:val="24"/>
        </w:rPr>
        <w:t>Excel’i</w:t>
      </w:r>
      <w:proofErr w:type="spellEnd"/>
      <w:r>
        <w:rPr>
          <w:rFonts w:ascii="Times New Roman" w:hAnsi="Times New Roman"/>
          <w:sz w:val="24"/>
          <w:szCs w:val="24"/>
        </w:rPr>
        <w:t xml:space="preserve"> vormingut</w:t>
      </w:r>
      <w:r w:rsidR="008D251C" w:rsidRPr="00C47B0D">
        <w:rPr>
          <w:rFonts w:ascii="Times New Roman" w:hAnsi="Times New Roman"/>
          <w:sz w:val="24"/>
          <w:szCs w:val="24"/>
        </w:rPr>
        <w:t>.</w:t>
      </w:r>
      <w:r w:rsidR="0046280E">
        <w:rPr>
          <w:rFonts w:ascii="Times New Roman" w:hAnsi="Times New Roman"/>
          <w:sz w:val="24"/>
          <w:szCs w:val="24"/>
        </w:rPr>
        <w:t xml:space="preserve"> Vältida tuleks loetelu vormistamist Wordi tabelina, kuna nimetatud vormingut pole võimalik järgnevalt kasutada arhiivkirjelduse koostamiseks ja toimikute Rahvusarhiivi üleandmiseks.</w:t>
      </w:r>
    </w:p>
    <w:p w:rsidR="004A54EB" w:rsidRDefault="0046280E" w:rsidP="006D3D79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Pärimistoimikute loetelusse</w:t>
      </w:r>
      <w:r w:rsidR="008D251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(vt. näidisena</w:t>
      </w:r>
      <w:r w:rsidR="004A54EB" w:rsidRPr="004A54E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A54EB" w:rsidRPr="004A54EB">
        <w:rPr>
          <w:rFonts w:ascii="Times New Roman" w:hAnsi="Times New Roman"/>
          <w:bCs/>
          <w:sz w:val="24"/>
          <w:szCs w:val="24"/>
        </w:rPr>
        <w:t>excel</w:t>
      </w:r>
      <w:r>
        <w:rPr>
          <w:rFonts w:ascii="Times New Roman" w:hAnsi="Times New Roman"/>
          <w:bCs/>
          <w:sz w:val="24"/>
          <w:szCs w:val="24"/>
        </w:rPr>
        <w:t>’i</w:t>
      </w:r>
      <w:proofErr w:type="spellEnd"/>
      <w:r w:rsidR="004A54EB" w:rsidRPr="004A54EB">
        <w:rPr>
          <w:rFonts w:ascii="Times New Roman" w:hAnsi="Times New Roman"/>
          <w:bCs/>
          <w:sz w:val="24"/>
          <w:szCs w:val="24"/>
        </w:rPr>
        <w:t xml:space="preserve"> tabel</w:t>
      </w:r>
      <w:r>
        <w:rPr>
          <w:rFonts w:ascii="Times New Roman" w:hAnsi="Times New Roman"/>
          <w:bCs/>
          <w:sz w:val="24"/>
          <w:szCs w:val="24"/>
        </w:rPr>
        <w:t>)</w:t>
      </w:r>
      <w:r w:rsidR="009F549C">
        <w:rPr>
          <w:rFonts w:ascii="Times New Roman" w:hAnsi="Times New Roman"/>
          <w:bCs/>
          <w:sz w:val="24"/>
          <w:szCs w:val="24"/>
        </w:rPr>
        <w:t xml:space="preserve"> tuleb </w:t>
      </w:r>
      <w:r>
        <w:rPr>
          <w:rFonts w:ascii="Times New Roman" w:hAnsi="Times New Roman"/>
          <w:bCs/>
          <w:sz w:val="24"/>
          <w:szCs w:val="24"/>
        </w:rPr>
        <w:t>kanda</w:t>
      </w:r>
      <w:r w:rsidR="009F549C">
        <w:rPr>
          <w:rFonts w:ascii="Times New Roman" w:hAnsi="Times New Roman"/>
          <w:bCs/>
          <w:sz w:val="24"/>
          <w:szCs w:val="24"/>
        </w:rPr>
        <w:t xml:space="preserve"> järgmised andmed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7B486C" w:rsidRPr="00AE4336" w:rsidRDefault="007B486C" w:rsidP="007B486C">
      <w:pPr>
        <w:pStyle w:val="ListParagraph"/>
        <w:rPr>
          <w:rFonts w:ascii="Times New Roman" w:hAnsi="Times New Roman"/>
          <w:sz w:val="20"/>
          <w:szCs w:val="20"/>
        </w:rPr>
      </w:pPr>
    </w:p>
    <w:tbl>
      <w:tblPr>
        <w:tblW w:w="8789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874"/>
        <w:gridCol w:w="2102"/>
        <w:gridCol w:w="1701"/>
        <w:gridCol w:w="1560"/>
        <w:gridCol w:w="1134"/>
        <w:gridCol w:w="992"/>
      </w:tblGrid>
      <w:tr w:rsidR="00AE4336" w:rsidRPr="00AE4336" w:rsidTr="009F549C">
        <w:trPr>
          <w:trHeight w:val="27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486C" w:rsidRPr="00AE4336" w:rsidRDefault="007B486C" w:rsidP="00A7306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t-EE"/>
              </w:rPr>
            </w:pPr>
            <w:proofErr w:type="spellStart"/>
            <w:r w:rsidRPr="00AE4336">
              <w:rPr>
                <w:rFonts w:ascii="Times New Roman" w:hAnsi="Times New Roman"/>
                <w:b/>
                <w:bCs/>
                <w:sz w:val="20"/>
                <w:szCs w:val="20"/>
                <w:lang w:eastAsia="et-EE"/>
              </w:rPr>
              <w:t>Jrk</w:t>
            </w:r>
            <w:proofErr w:type="spellEnd"/>
            <w:r w:rsidRPr="00AE4336">
              <w:rPr>
                <w:rFonts w:ascii="Times New Roman" w:hAnsi="Times New Roman"/>
                <w:b/>
                <w:bCs/>
                <w:sz w:val="20"/>
                <w:szCs w:val="20"/>
                <w:lang w:eastAsia="et-EE"/>
              </w:rPr>
              <w:t>. nr.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486C" w:rsidRPr="00AE4336" w:rsidRDefault="007B486C" w:rsidP="00A7306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t-EE"/>
              </w:rPr>
            </w:pPr>
            <w:r w:rsidRPr="00AE4336">
              <w:rPr>
                <w:rFonts w:ascii="Times New Roman" w:hAnsi="Times New Roman"/>
                <w:b/>
                <w:bCs/>
                <w:sz w:val="20"/>
                <w:szCs w:val="20"/>
                <w:lang w:eastAsia="et-EE"/>
              </w:rPr>
              <w:t>Toimiku nr.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486C" w:rsidRPr="00AE4336" w:rsidRDefault="007B486C" w:rsidP="00A7306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t-EE"/>
              </w:rPr>
            </w:pPr>
            <w:r w:rsidRPr="00AE4336">
              <w:rPr>
                <w:rFonts w:ascii="Times New Roman" w:hAnsi="Times New Roman"/>
                <w:b/>
                <w:bCs/>
                <w:sz w:val="20"/>
                <w:szCs w:val="20"/>
                <w:lang w:eastAsia="et-EE"/>
              </w:rPr>
              <w:t>Pärandaja ees- ja perekonnanimi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486C" w:rsidRPr="00AE4336" w:rsidRDefault="007B486C" w:rsidP="00A7306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t-EE"/>
              </w:rPr>
            </w:pPr>
            <w:r w:rsidRPr="00AE4336">
              <w:rPr>
                <w:rFonts w:ascii="Times New Roman" w:hAnsi="Times New Roman"/>
                <w:b/>
                <w:bCs/>
                <w:sz w:val="20"/>
                <w:szCs w:val="20"/>
                <w:lang w:eastAsia="et-EE"/>
              </w:rPr>
              <w:t>Alustatud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486C" w:rsidRPr="00AE4336" w:rsidRDefault="007B486C" w:rsidP="00A7306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t-EE"/>
              </w:rPr>
            </w:pPr>
            <w:r w:rsidRPr="00AE4336">
              <w:rPr>
                <w:rFonts w:ascii="Times New Roman" w:hAnsi="Times New Roman"/>
                <w:b/>
                <w:bCs/>
                <w:sz w:val="20"/>
                <w:szCs w:val="20"/>
                <w:lang w:eastAsia="et-EE"/>
              </w:rPr>
              <w:t>Lõpetatud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486C" w:rsidRPr="00AE4336" w:rsidRDefault="007B486C" w:rsidP="00A7306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t-EE"/>
              </w:rPr>
            </w:pPr>
            <w:r w:rsidRPr="00AE4336">
              <w:rPr>
                <w:rFonts w:ascii="Times New Roman" w:hAnsi="Times New Roman"/>
                <w:b/>
                <w:bCs/>
                <w:sz w:val="20"/>
                <w:szCs w:val="20"/>
                <w:lang w:eastAsia="et-EE"/>
              </w:rPr>
              <w:t>Lehti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02AD7" w:rsidRDefault="00102AD7" w:rsidP="00A7306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t-EE"/>
              </w:rPr>
              <w:t>Karbi</w:t>
            </w:r>
          </w:p>
          <w:p w:rsidR="007B486C" w:rsidRPr="00AE4336" w:rsidRDefault="00102AD7" w:rsidP="00A7306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t-EE"/>
              </w:rPr>
              <w:t xml:space="preserve"> nr.</w:t>
            </w:r>
          </w:p>
        </w:tc>
      </w:tr>
      <w:tr w:rsidR="00AE4336" w:rsidRPr="00AE4336" w:rsidTr="009F549C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486C" w:rsidRPr="00AE4336" w:rsidRDefault="007B486C" w:rsidP="00A73069">
            <w:pPr>
              <w:jc w:val="center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 w:rsidRPr="00AE4336">
              <w:rPr>
                <w:rFonts w:ascii="Times New Roman" w:hAnsi="Times New Roman"/>
                <w:sz w:val="20"/>
                <w:szCs w:val="20"/>
                <w:lang w:eastAsia="et-EE"/>
              </w:rPr>
              <w:t> </w:t>
            </w:r>
            <w:r w:rsidR="008D251C">
              <w:rPr>
                <w:rFonts w:ascii="Times New Roman" w:hAnsi="Times New Roman"/>
                <w:sz w:val="20"/>
                <w:szCs w:val="20"/>
                <w:lang w:eastAsia="et-EE"/>
              </w:rPr>
              <w:t>(1)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486C" w:rsidRPr="00AE4336" w:rsidRDefault="008D251C" w:rsidP="00A73069">
            <w:pPr>
              <w:jc w:val="center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0"/>
                <w:szCs w:val="20"/>
                <w:lang w:eastAsia="et-EE"/>
              </w:rPr>
              <w:t>(2)</w:t>
            </w:r>
            <w:r w:rsidR="007B486C" w:rsidRPr="00AE4336">
              <w:rPr>
                <w:rFonts w:ascii="Times New Roman" w:hAnsi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486C" w:rsidRPr="00AE4336" w:rsidRDefault="008D251C" w:rsidP="008D251C">
            <w:pPr>
              <w:jc w:val="center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0"/>
                <w:szCs w:val="20"/>
                <w:lang w:eastAsia="et-EE"/>
              </w:rPr>
              <w:t>(3)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486C" w:rsidRPr="00AE4336" w:rsidRDefault="008D251C" w:rsidP="008D251C">
            <w:pPr>
              <w:jc w:val="center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0"/>
                <w:szCs w:val="20"/>
                <w:lang w:eastAsia="et-EE"/>
              </w:rPr>
              <w:t>(4)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486C" w:rsidRPr="00AE4336" w:rsidRDefault="008D251C" w:rsidP="008D251C">
            <w:pPr>
              <w:jc w:val="center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0"/>
                <w:szCs w:val="20"/>
                <w:lang w:eastAsia="et-EE"/>
              </w:rPr>
              <w:t>(5)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486C" w:rsidRPr="00AE4336" w:rsidRDefault="008D251C" w:rsidP="00A73069">
            <w:pPr>
              <w:jc w:val="center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0"/>
                <w:szCs w:val="20"/>
                <w:lang w:eastAsia="et-EE"/>
              </w:rPr>
              <w:t>(6)</w:t>
            </w:r>
            <w:r w:rsidR="007B486C" w:rsidRPr="00AE4336">
              <w:rPr>
                <w:rFonts w:ascii="Times New Roman" w:hAnsi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486C" w:rsidRPr="00AE4336" w:rsidRDefault="008D251C" w:rsidP="00A73069">
            <w:pPr>
              <w:jc w:val="center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0"/>
                <w:szCs w:val="20"/>
                <w:lang w:eastAsia="et-EE"/>
              </w:rPr>
              <w:t>(7)</w:t>
            </w:r>
          </w:p>
        </w:tc>
      </w:tr>
      <w:tr w:rsidR="00AE4336" w:rsidRPr="00AE4336" w:rsidTr="009F549C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486C" w:rsidRPr="00AE4336" w:rsidRDefault="007B486C" w:rsidP="00A73069">
            <w:pPr>
              <w:jc w:val="center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 w:rsidRPr="00AE4336">
              <w:rPr>
                <w:rFonts w:ascii="Times New Roman" w:hAnsi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486C" w:rsidRPr="00AE4336" w:rsidRDefault="007B486C" w:rsidP="00A73069">
            <w:pPr>
              <w:jc w:val="center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 w:rsidRPr="00AE4336">
              <w:rPr>
                <w:rFonts w:ascii="Times New Roman" w:hAnsi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486C" w:rsidRPr="00AE4336" w:rsidRDefault="007B486C" w:rsidP="00A73069">
            <w:pPr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 w:rsidRPr="00AE4336">
              <w:rPr>
                <w:rFonts w:ascii="Times New Roman" w:hAnsi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486C" w:rsidRPr="00AE4336" w:rsidRDefault="007B486C" w:rsidP="00A73069">
            <w:pPr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 w:rsidRPr="00AE4336">
              <w:rPr>
                <w:rFonts w:ascii="Times New Roman" w:hAnsi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486C" w:rsidRPr="00AE4336" w:rsidRDefault="007B486C" w:rsidP="00A73069">
            <w:pPr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 w:rsidRPr="00AE4336">
              <w:rPr>
                <w:rFonts w:ascii="Times New Roman" w:hAnsi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486C" w:rsidRPr="00AE4336" w:rsidRDefault="007B486C" w:rsidP="00A73069">
            <w:pPr>
              <w:jc w:val="center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 w:rsidRPr="00AE4336">
              <w:rPr>
                <w:rFonts w:ascii="Times New Roman" w:hAnsi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486C" w:rsidRPr="00AE4336" w:rsidRDefault="007B486C" w:rsidP="00A73069">
            <w:pPr>
              <w:jc w:val="center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 w:rsidRPr="00AE4336">
              <w:rPr>
                <w:rFonts w:ascii="Times New Roman" w:hAnsi="Times New Roman"/>
                <w:sz w:val="20"/>
                <w:szCs w:val="20"/>
                <w:lang w:eastAsia="et-EE"/>
              </w:rPr>
              <w:t> </w:t>
            </w:r>
          </w:p>
        </w:tc>
      </w:tr>
      <w:tr w:rsidR="00AE4336" w:rsidRPr="00AE4336" w:rsidTr="009F549C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486C" w:rsidRPr="00AE4336" w:rsidRDefault="007B486C" w:rsidP="00A73069">
            <w:pPr>
              <w:jc w:val="center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 w:rsidRPr="00AE4336">
              <w:rPr>
                <w:rFonts w:ascii="Times New Roman" w:hAnsi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486C" w:rsidRPr="00AE4336" w:rsidRDefault="007B486C" w:rsidP="00A73069">
            <w:pPr>
              <w:jc w:val="center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 w:rsidRPr="00AE4336">
              <w:rPr>
                <w:rFonts w:ascii="Times New Roman" w:hAnsi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486C" w:rsidRPr="00AE4336" w:rsidRDefault="007B486C" w:rsidP="00A73069">
            <w:pPr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 w:rsidRPr="00AE4336">
              <w:rPr>
                <w:rFonts w:ascii="Times New Roman" w:hAnsi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486C" w:rsidRPr="00AE4336" w:rsidRDefault="007B486C" w:rsidP="00A73069">
            <w:pPr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 w:rsidRPr="00AE4336">
              <w:rPr>
                <w:rFonts w:ascii="Times New Roman" w:hAnsi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486C" w:rsidRPr="00AE4336" w:rsidRDefault="007B486C" w:rsidP="00A73069">
            <w:pPr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 w:rsidRPr="00AE4336">
              <w:rPr>
                <w:rFonts w:ascii="Times New Roman" w:hAnsi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486C" w:rsidRPr="00AE4336" w:rsidRDefault="007B486C" w:rsidP="00A73069">
            <w:pPr>
              <w:jc w:val="center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 w:rsidRPr="00AE4336">
              <w:rPr>
                <w:rFonts w:ascii="Times New Roman" w:hAnsi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486C" w:rsidRPr="00AE4336" w:rsidRDefault="007B486C" w:rsidP="00A73069">
            <w:pPr>
              <w:jc w:val="center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 w:rsidRPr="00AE4336">
              <w:rPr>
                <w:rFonts w:ascii="Times New Roman" w:hAnsi="Times New Roman"/>
                <w:sz w:val="20"/>
                <w:szCs w:val="20"/>
                <w:lang w:eastAsia="et-EE"/>
              </w:rPr>
              <w:t> </w:t>
            </w:r>
          </w:p>
        </w:tc>
      </w:tr>
    </w:tbl>
    <w:p w:rsidR="007B486C" w:rsidRPr="00AE4336" w:rsidRDefault="007B486C" w:rsidP="007B486C">
      <w:pPr>
        <w:rPr>
          <w:rFonts w:ascii="Times New Roman" w:hAnsi="Times New Roman"/>
          <w:sz w:val="20"/>
          <w:szCs w:val="20"/>
        </w:rPr>
      </w:pPr>
    </w:p>
    <w:p w:rsidR="00CE15FC" w:rsidRDefault="0046280E" w:rsidP="00CE15F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15FC">
        <w:rPr>
          <w:rFonts w:ascii="Times New Roman" w:hAnsi="Times New Roman"/>
          <w:b/>
          <w:sz w:val="24"/>
          <w:szCs w:val="24"/>
        </w:rPr>
        <w:t>Jrk</w:t>
      </w:r>
      <w:proofErr w:type="spellEnd"/>
      <w:r w:rsidRPr="00CE15FC">
        <w:rPr>
          <w:rFonts w:ascii="Times New Roman" w:hAnsi="Times New Roman"/>
          <w:b/>
          <w:sz w:val="24"/>
          <w:szCs w:val="24"/>
        </w:rPr>
        <w:t>.</w:t>
      </w:r>
      <w:r w:rsidR="00934E17">
        <w:rPr>
          <w:rFonts w:ascii="Times New Roman" w:hAnsi="Times New Roman"/>
          <w:b/>
          <w:sz w:val="24"/>
          <w:szCs w:val="24"/>
        </w:rPr>
        <w:t xml:space="preserve"> </w:t>
      </w:r>
      <w:r w:rsidRPr="00CE15FC">
        <w:rPr>
          <w:rFonts w:ascii="Times New Roman" w:hAnsi="Times New Roman"/>
          <w:b/>
          <w:sz w:val="24"/>
          <w:szCs w:val="24"/>
        </w:rPr>
        <w:t xml:space="preserve">nr. </w:t>
      </w:r>
      <w:r w:rsidRPr="00CE15FC">
        <w:rPr>
          <w:rFonts w:ascii="Times New Roman" w:hAnsi="Times New Roman"/>
          <w:sz w:val="24"/>
          <w:szCs w:val="24"/>
        </w:rPr>
        <w:t>(1)</w:t>
      </w:r>
    </w:p>
    <w:p w:rsidR="00CE15FC" w:rsidRPr="00CE15FC" w:rsidRDefault="00CE15FC" w:rsidP="00CE15FC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E15FC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ärjekorra number</w:t>
      </w:r>
      <w:r w:rsidRPr="00CE15FC">
        <w:rPr>
          <w:rFonts w:ascii="Times New Roman" w:hAnsi="Times New Roman"/>
          <w:sz w:val="24"/>
          <w:szCs w:val="24"/>
        </w:rPr>
        <w:t xml:space="preserve"> </w:t>
      </w:r>
      <w:r w:rsidR="0046280E" w:rsidRPr="00CE15FC">
        <w:rPr>
          <w:rFonts w:ascii="Times New Roman" w:hAnsi="Times New Roman"/>
          <w:sz w:val="24"/>
          <w:szCs w:val="24"/>
        </w:rPr>
        <w:t>t</w:t>
      </w:r>
      <w:r w:rsidR="004D678C" w:rsidRPr="00CE15FC">
        <w:rPr>
          <w:rFonts w:ascii="Times New Roman" w:hAnsi="Times New Roman"/>
          <w:sz w:val="24"/>
          <w:szCs w:val="24"/>
        </w:rPr>
        <w:t xml:space="preserve">uleb kirjutada </w:t>
      </w:r>
      <w:r w:rsidR="0046280E" w:rsidRPr="00CE15FC">
        <w:rPr>
          <w:rFonts w:ascii="Times New Roman" w:hAnsi="Times New Roman"/>
          <w:sz w:val="24"/>
          <w:szCs w:val="24"/>
        </w:rPr>
        <w:t>antud arhiivimoodustaja pärimistoimikute loetelusse kantud toimiku</w:t>
      </w:r>
      <w:r w:rsidR="004D678C" w:rsidRPr="00CE15FC">
        <w:rPr>
          <w:rFonts w:ascii="Times New Roman" w:hAnsi="Times New Roman"/>
          <w:sz w:val="24"/>
          <w:szCs w:val="24"/>
        </w:rPr>
        <w:t xml:space="preserve"> järjekorra number</w:t>
      </w:r>
      <w:r w:rsidR="0046280E" w:rsidRPr="00CE15FC">
        <w:rPr>
          <w:rFonts w:ascii="Times New Roman" w:hAnsi="Times New Roman"/>
          <w:sz w:val="24"/>
          <w:szCs w:val="24"/>
        </w:rPr>
        <w:t xml:space="preserve"> läbivalt alates </w:t>
      </w:r>
      <w:r w:rsidR="00040100" w:rsidRPr="00CE15FC">
        <w:rPr>
          <w:rFonts w:ascii="Times New Roman" w:hAnsi="Times New Roman"/>
          <w:sz w:val="24"/>
          <w:szCs w:val="24"/>
        </w:rPr>
        <w:t>notari tegevuse algusest</w:t>
      </w:r>
      <w:r w:rsidR="004D678C" w:rsidRPr="00CE15FC">
        <w:rPr>
          <w:rFonts w:ascii="Times New Roman" w:hAnsi="Times New Roman"/>
          <w:sz w:val="24"/>
          <w:szCs w:val="24"/>
        </w:rPr>
        <w:t>.</w:t>
      </w:r>
    </w:p>
    <w:p w:rsidR="004D678C" w:rsidRPr="00CE15FC" w:rsidRDefault="00040100" w:rsidP="00CE15FC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E15FC">
        <w:rPr>
          <w:rFonts w:ascii="Times New Roman" w:hAnsi="Times New Roman"/>
          <w:sz w:val="24"/>
          <w:szCs w:val="24"/>
        </w:rPr>
        <w:t>Järjekorra number on pidevalt kasvav ja ei sõltu aastate vahetumisest</w:t>
      </w:r>
      <w:r w:rsidR="004D678C" w:rsidRPr="00CE15FC">
        <w:rPr>
          <w:rFonts w:ascii="Times New Roman" w:hAnsi="Times New Roman"/>
          <w:sz w:val="24"/>
          <w:szCs w:val="24"/>
        </w:rPr>
        <w:t xml:space="preserve">. </w:t>
      </w:r>
    </w:p>
    <w:p w:rsidR="00CE15FC" w:rsidRDefault="00243966" w:rsidP="00CE15F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E15FC">
        <w:rPr>
          <w:rFonts w:ascii="Times New Roman" w:hAnsi="Times New Roman"/>
          <w:b/>
          <w:sz w:val="24"/>
          <w:szCs w:val="24"/>
        </w:rPr>
        <w:t>T</w:t>
      </w:r>
      <w:r w:rsidR="00040100" w:rsidRPr="00CE15FC">
        <w:rPr>
          <w:rFonts w:ascii="Times New Roman" w:hAnsi="Times New Roman"/>
          <w:b/>
          <w:sz w:val="24"/>
          <w:szCs w:val="24"/>
        </w:rPr>
        <w:t>oimiku nr.</w:t>
      </w:r>
      <w:r w:rsidRPr="00CE15FC">
        <w:rPr>
          <w:rFonts w:ascii="Times New Roman" w:hAnsi="Times New Roman"/>
          <w:sz w:val="24"/>
          <w:szCs w:val="24"/>
        </w:rPr>
        <w:t xml:space="preserve"> </w:t>
      </w:r>
      <w:r w:rsidR="00040100" w:rsidRPr="00CE15FC">
        <w:rPr>
          <w:rFonts w:ascii="Times New Roman" w:hAnsi="Times New Roman"/>
          <w:sz w:val="24"/>
          <w:szCs w:val="24"/>
        </w:rPr>
        <w:t>(2)</w:t>
      </w:r>
    </w:p>
    <w:p w:rsidR="00096FF2" w:rsidRPr="00CE15FC" w:rsidRDefault="00CE15FC" w:rsidP="00CE15FC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E15FC">
        <w:rPr>
          <w:rFonts w:ascii="Times New Roman" w:hAnsi="Times New Roman"/>
          <w:sz w:val="24"/>
          <w:szCs w:val="24"/>
        </w:rPr>
        <w:t xml:space="preserve">Toimiku number </w:t>
      </w:r>
      <w:r w:rsidR="00243966" w:rsidRPr="00CE15FC">
        <w:rPr>
          <w:rFonts w:ascii="Times New Roman" w:hAnsi="Times New Roman"/>
          <w:sz w:val="24"/>
          <w:szCs w:val="24"/>
        </w:rPr>
        <w:t>tuleb kirjutada</w:t>
      </w:r>
      <w:r w:rsidR="004D678C" w:rsidRPr="00CE15FC">
        <w:rPr>
          <w:rFonts w:ascii="Times New Roman" w:hAnsi="Times New Roman"/>
          <w:sz w:val="24"/>
          <w:szCs w:val="24"/>
        </w:rPr>
        <w:t xml:space="preserve"> pärimisregistri</w:t>
      </w:r>
      <w:r w:rsidR="00243966" w:rsidRPr="00CE15FC">
        <w:rPr>
          <w:rFonts w:ascii="Times New Roman" w:hAnsi="Times New Roman"/>
          <w:sz w:val="24"/>
          <w:szCs w:val="24"/>
        </w:rPr>
        <w:t xml:space="preserve"> </w:t>
      </w:r>
      <w:r w:rsidR="004D678C" w:rsidRPr="00CE15FC">
        <w:rPr>
          <w:rFonts w:ascii="Times New Roman" w:hAnsi="Times New Roman"/>
          <w:sz w:val="24"/>
          <w:szCs w:val="24"/>
        </w:rPr>
        <w:t>poolt antud toimiku</w:t>
      </w:r>
      <w:r w:rsidR="00040100" w:rsidRPr="00CE15FC">
        <w:rPr>
          <w:rFonts w:ascii="Times New Roman" w:hAnsi="Times New Roman"/>
          <w:sz w:val="24"/>
          <w:szCs w:val="24"/>
        </w:rPr>
        <w:t>/pärimisasja</w:t>
      </w:r>
      <w:r w:rsidR="004D678C" w:rsidRPr="00CE15FC">
        <w:rPr>
          <w:rFonts w:ascii="Times New Roman" w:hAnsi="Times New Roman"/>
          <w:sz w:val="24"/>
          <w:szCs w:val="24"/>
        </w:rPr>
        <w:t xml:space="preserve"> n</w:t>
      </w:r>
      <w:r w:rsidR="00243966" w:rsidRPr="00CE15FC">
        <w:rPr>
          <w:rFonts w:ascii="Times New Roman" w:hAnsi="Times New Roman"/>
          <w:sz w:val="24"/>
          <w:szCs w:val="24"/>
        </w:rPr>
        <w:t>umber</w:t>
      </w:r>
      <w:r w:rsidR="0034611D" w:rsidRPr="00CE15FC">
        <w:rPr>
          <w:rFonts w:ascii="Times New Roman" w:hAnsi="Times New Roman"/>
          <w:sz w:val="24"/>
          <w:szCs w:val="24"/>
        </w:rPr>
        <w:t xml:space="preserve"> (kaheosaline number näiteks 538-17)</w:t>
      </w:r>
      <w:r w:rsidR="004D678C" w:rsidRPr="00CE15FC">
        <w:rPr>
          <w:rFonts w:ascii="Times New Roman" w:hAnsi="Times New Roman"/>
          <w:sz w:val="24"/>
          <w:szCs w:val="24"/>
        </w:rPr>
        <w:t>.</w:t>
      </w:r>
      <w:r w:rsidR="00451481" w:rsidRPr="00CE15FC">
        <w:rPr>
          <w:rFonts w:ascii="Times New Roman" w:hAnsi="Times New Roman"/>
          <w:sz w:val="24"/>
          <w:szCs w:val="24"/>
        </w:rPr>
        <w:t xml:space="preserve"> </w:t>
      </w:r>
      <w:r w:rsidR="00040100" w:rsidRPr="00CE15FC">
        <w:rPr>
          <w:rFonts w:ascii="Times New Roman" w:hAnsi="Times New Roman"/>
          <w:sz w:val="24"/>
          <w:szCs w:val="24"/>
        </w:rPr>
        <w:t>Toimiku numbrile</w:t>
      </w:r>
      <w:r w:rsidR="00451481" w:rsidRPr="00CE15FC">
        <w:rPr>
          <w:rFonts w:ascii="Times New Roman" w:hAnsi="Times New Roman"/>
          <w:sz w:val="24"/>
          <w:szCs w:val="24"/>
        </w:rPr>
        <w:t xml:space="preserve"> ei tohi juurde lisada muid numbreid, näiteks büroo sisene kirja number vms. Samuti ei tohi sealt numbri osa ära jätta.</w:t>
      </w:r>
    </w:p>
    <w:p w:rsidR="004D678C" w:rsidRDefault="004D678C" w:rsidP="00CE15FC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96FF2">
        <w:rPr>
          <w:rFonts w:ascii="Times New Roman" w:hAnsi="Times New Roman"/>
          <w:sz w:val="24"/>
          <w:szCs w:val="24"/>
        </w:rPr>
        <w:t xml:space="preserve">Kui </w:t>
      </w:r>
      <w:r w:rsidR="0034611D" w:rsidRPr="00096FF2">
        <w:rPr>
          <w:rFonts w:ascii="Times New Roman" w:hAnsi="Times New Roman"/>
          <w:sz w:val="24"/>
          <w:szCs w:val="24"/>
        </w:rPr>
        <w:t>enne 2009 aastat on erinevad pärimismenetlused ühendatud, siis anti neile pärimisregistris üks ja sama toimiku number</w:t>
      </w:r>
      <w:r w:rsidR="003A3BB8" w:rsidRPr="00096FF2">
        <w:rPr>
          <w:rFonts w:ascii="Times New Roman" w:hAnsi="Times New Roman"/>
          <w:sz w:val="24"/>
          <w:szCs w:val="24"/>
        </w:rPr>
        <w:t xml:space="preserve">. Need toimikud on </w:t>
      </w:r>
      <w:r w:rsidRPr="00096FF2">
        <w:rPr>
          <w:rFonts w:ascii="Times New Roman" w:hAnsi="Times New Roman"/>
          <w:sz w:val="24"/>
          <w:szCs w:val="24"/>
        </w:rPr>
        <w:t>kokku</w:t>
      </w:r>
      <w:r w:rsidR="00243966" w:rsidRPr="00096FF2">
        <w:rPr>
          <w:rFonts w:ascii="Times New Roman" w:hAnsi="Times New Roman"/>
          <w:sz w:val="24"/>
          <w:szCs w:val="24"/>
        </w:rPr>
        <w:t xml:space="preserve"> </w:t>
      </w:r>
      <w:r w:rsidRPr="00096FF2">
        <w:rPr>
          <w:rFonts w:ascii="Times New Roman" w:hAnsi="Times New Roman"/>
          <w:sz w:val="24"/>
          <w:szCs w:val="24"/>
        </w:rPr>
        <w:t>köidetud</w:t>
      </w:r>
      <w:r w:rsidR="000802B7" w:rsidRPr="00096FF2">
        <w:rPr>
          <w:rFonts w:ascii="Times New Roman" w:hAnsi="Times New Roman"/>
          <w:sz w:val="24"/>
          <w:szCs w:val="24"/>
        </w:rPr>
        <w:t xml:space="preserve"> ning toimiku kaanele märgitakse pärimisregistris olev toimiku number. Kui enne ühendamist on erinevatel menetlustel olnud erinevad numbrid, siis tõmmatakse need maha ja kirjutatakse kaanele pärimisregistris olev number</w:t>
      </w:r>
      <w:r w:rsidRPr="00096FF2">
        <w:rPr>
          <w:rFonts w:ascii="Times New Roman" w:hAnsi="Times New Roman"/>
          <w:sz w:val="24"/>
          <w:szCs w:val="24"/>
        </w:rPr>
        <w:t>.</w:t>
      </w:r>
    </w:p>
    <w:p w:rsidR="00A63B09" w:rsidRPr="00CE15FC" w:rsidRDefault="00A63B09" w:rsidP="00CE15FC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E15FC">
        <w:rPr>
          <w:rFonts w:ascii="Times New Roman" w:hAnsi="Times New Roman"/>
          <w:sz w:val="24"/>
          <w:szCs w:val="24"/>
        </w:rPr>
        <w:t>Kui mingil põhjusel on kokku köidetud toimikud, mille menetlused ei ole pärimisregistris ühendatud (erinevad toimiku numbrid), neid toimikuid ei saa füüsiliselt eraldada, siis tuleb toimiku kaanele kirjutada kõikide toimikute numbrid.</w:t>
      </w:r>
    </w:p>
    <w:p w:rsidR="00CE15FC" w:rsidRDefault="00040100" w:rsidP="00CE15F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E15FC">
        <w:rPr>
          <w:rFonts w:ascii="Times New Roman" w:hAnsi="Times New Roman"/>
          <w:b/>
          <w:sz w:val="24"/>
          <w:szCs w:val="24"/>
        </w:rPr>
        <w:t>Pärandaja ees- ja perekonnanimi</w:t>
      </w:r>
      <w:r w:rsidR="004D678C" w:rsidRPr="00CE15FC">
        <w:rPr>
          <w:rFonts w:ascii="Times New Roman" w:hAnsi="Times New Roman"/>
          <w:sz w:val="24"/>
          <w:szCs w:val="24"/>
        </w:rPr>
        <w:t xml:space="preserve"> </w:t>
      </w:r>
      <w:r w:rsidRPr="00CE15FC">
        <w:rPr>
          <w:rFonts w:ascii="Times New Roman" w:hAnsi="Times New Roman"/>
          <w:sz w:val="24"/>
          <w:szCs w:val="24"/>
        </w:rPr>
        <w:t xml:space="preserve">(3) </w:t>
      </w:r>
    </w:p>
    <w:p w:rsidR="00552EC7" w:rsidRPr="00CE15FC" w:rsidRDefault="00E0409B" w:rsidP="00CE15FC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E15FC">
        <w:rPr>
          <w:rFonts w:ascii="Times New Roman" w:hAnsi="Times New Roman"/>
          <w:sz w:val="24"/>
          <w:szCs w:val="24"/>
        </w:rPr>
        <w:t>Eesti nimekirjutustraditsiooni kohaselt tuleks kasutada pärijärjestust, st enne kirjuta</w:t>
      </w:r>
      <w:r w:rsidR="008F49EC" w:rsidRPr="00CE15FC">
        <w:rPr>
          <w:rFonts w:ascii="Times New Roman" w:hAnsi="Times New Roman"/>
          <w:sz w:val="24"/>
          <w:szCs w:val="24"/>
        </w:rPr>
        <w:t>da</w:t>
      </w:r>
      <w:r w:rsidRPr="00CE15FC">
        <w:rPr>
          <w:rFonts w:ascii="Times New Roman" w:hAnsi="Times New Roman"/>
          <w:sz w:val="24"/>
          <w:szCs w:val="24"/>
        </w:rPr>
        <w:t xml:space="preserve"> ees- ja seejärel perekonnanimi.</w:t>
      </w:r>
      <w:r w:rsidR="00ED4F29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Pr="00CE15FC">
        <w:rPr>
          <w:rFonts w:ascii="Times New Roman" w:hAnsi="Times New Roman"/>
          <w:sz w:val="24"/>
          <w:szCs w:val="24"/>
        </w:rPr>
        <w:t xml:space="preserve"> </w:t>
      </w:r>
    </w:p>
    <w:p w:rsidR="00552EC7" w:rsidRPr="00CE15FC" w:rsidRDefault="00552EC7" w:rsidP="00CE15FC">
      <w:pPr>
        <w:spacing w:line="276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CE15FC">
        <w:rPr>
          <w:rFonts w:ascii="Times New Roman" w:hAnsi="Times New Roman"/>
          <w:b/>
          <w:i/>
          <w:sz w:val="24"/>
          <w:szCs w:val="24"/>
        </w:rPr>
        <w:t xml:space="preserve">Probleem: </w:t>
      </w:r>
      <w:r w:rsidR="008F49EC" w:rsidRPr="00CE15FC">
        <w:rPr>
          <w:rFonts w:ascii="Times New Roman" w:hAnsi="Times New Roman"/>
          <w:b/>
          <w:i/>
          <w:sz w:val="24"/>
          <w:szCs w:val="24"/>
        </w:rPr>
        <w:t>Dokumendih</w:t>
      </w:r>
      <w:r w:rsidRPr="00CE15FC">
        <w:rPr>
          <w:rFonts w:ascii="Times New Roman" w:hAnsi="Times New Roman"/>
          <w:b/>
          <w:i/>
          <w:sz w:val="24"/>
          <w:szCs w:val="24"/>
        </w:rPr>
        <w:t>oidlale</w:t>
      </w:r>
      <w:r w:rsidR="004D678C" w:rsidRPr="00CE15FC">
        <w:rPr>
          <w:rFonts w:ascii="Times New Roman" w:hAnsi="Times New Roman"/>
          <w:b/>
          <w:i/>
          <w:sz w:val="24"/>
          <w:szCs w:val="24"/>
        </w:rPr>
        <w:t xml:space="preserve"> üle antud </w:t>
      </w:r>
      <w:r w:rsidR="008F49EC" w:rsidRPr="00CE15FC">
        <w:rPr>
          <w:rFonts w:ascii="Times New Roman" w:hAnsi="Times New Roman"/>
          <w:b/>
          <w:i/>
          <w:sz w:val="24"/>
          <w:szCs w:val="24"/>
        </w:rPr>
        <w:t xml:space="preserve">pärimistoimikute </w:t>
      </w:r>
      <w:r w:rsidR="004D678C" w:rsidRPr="00CE15FC">
        <w:rPr>
          <w:rFonts w:ascii="Times New Roman" w:hAnsi="Times New Roman"/>
          <w:b/>
          <w:i/>
          <w:sz w:val="24"/>
          <w:szCs w:val="24"/>
        </w:rPr>
        <w:t xml:space="preserve">loeteludes on </w:t>
      </w:r>
      <w:r w:rsidR="008F49EC" w:rsidRPr="00CE15FC">
        <w:rPr>
          <w:rFonts w:ascii="Times New Roman" w:hAnsi="Times New Roman"/>
          <w:b/>
          <w:i/>
          <w:sz w:val="24"/>
          <w:szCs w:val="24"/>
        </w:rPr>
        <w:t>tihti nimed vastupidises järjekorras</w:t>
      </w:r>
      <w:r w:rsidR="004D678C" w:rsidRPr="00CE15FC">
        <w:rPr>
          <w:rFonts w:ascii="Times New Roman" w:hAnsi="Times New Roman"/>
          <w:b/>
          <w:i/>
          <w:sz w:val="24"/>
          <w:szCs w:val="24"/>
        </w:rPr>
        <w:t xml:space="preserve"> või </w:t>
      </w:r>
      <w:r w:rsidR="00CE15FC" w:rsidRPr="00CE15FC">
        <w:rPr>
          <w:rFonts w:ascii="Times New Roman" w:hAnsi="Times New Roman"/>
          <w:b/>
          <w:i/>
          <w:sz w:val="24"/>
          <w:szCs w:val="24"/>
        </w:rPr>
        <w:t xml:space="preserve">siis </w:t>
      </w:r>
      <w:r w:rsidR="004D678C" w:rsidRPr="00CE15FC">
        <w:rPr>
          <w:rFonts w:ascii="Times New Roman" w:hAnsi="Times New Roman"/>
          <w:b/>
          <w:i/>
          <w:sz w:val="24"/>
          <w:szCs w:val="24"/>
        </w:rPr>
        <w:t xml:space="preserve">pool nimekirja </w:t>
      </w:r>
      <w:r w:rsidRPr="00CE15FC">
        <w:rPr>
          <w:rFonts w:ascii="Times New Roman" w:hAnsi="Times New Roman"/>
          <w:b/>
          <w:i/>
          <w:sz w:val="24"/>
          <w:szCs w:val="24"/>
        </w:rPr>
        <w:t>on ühtepidi ja pool teistpidi</w:t>
      </w:r>
      <w:r w:rsidR="008919B9" w:rsidRPr="00CE15FC">
        <w:rPr>
          <w:rFonts w:ascii="Times New Roman" w:hAnsi="Times New Roman"/>
          <w:b/>
          <w:i/>
          <w:sz w:val="24"/>
          <w:szCs w:val="24"/>
        </w:rPr>
        <w:t>. Seda tuleb kindlasti vältida</w:t>
      </w:r>
      <w:r w:rsidR="004D678C" w:rsidRPr="00CE15FC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8919B9" w:rsidRPr="00CE15FC" w:rsidRDefault="008F49EC" w:rsidP="00CE15FC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E15FC">
        <w:rPr>
          <w:rFonts w:ascii="Times New Roman" w:hAnsi="Times New Roman"/>
          <w:sz w:val="24"/>
          <w:szCs w:val="24"/>
        </w:rPr>
        <w:t>Pärandaja nimi</w:t>
      </w:r>
      <w:r w:rsidR="004D678C" w:rsidRPr="00CE15FC">
        <w:rPr>
          <w:rFonts w:ascii="Times New Roman" w:hAnsi="Times New Roman"/>
          <w:sz w:val="24"/>
          <w:szCs w:val="24"/>
        </w:rPr>
        <w:t xml:space="preserve"> ei tohi</w:t>
      </w:r>
      <w:r w:rsidRPr="00CE15FC">
        <w:rPr>
          <w:rFonts w:ascii="Times New Roman" w:hAnsi="Times New Roman"/>
          <w:sz w:val="24"/>
          <w:szCs w:val="24"/>
        </w:rPr>
        <w:t xml:space="preserve"> olla</w:t>
      </w:r>
      <w:r w:rsidR="004D678C" w:rsidRPr="00CE15FC">
        <w:rPr>
          <w:rFonts w:ascii="Times New Roman" w:hAnsi="Times New Roman"/>
          <w:sz w:val="24"/>
          <w:szCs w:val="24"/>
        </w:rPr>
        <w:t xml:space="preserve"> käändes ning kui pärandajaid on mitu, siis peavad kõik nimed tabelis olema</w:t>
      </w:r>
      <w:r w:rsidR="008919B9" w:rsidRPr="00CE15FC">
        <w:rPr>
          <w:rFonts w:ascii="Times New Roman" w:hAnsi="Times New Roman"/>
          <w:sz w:val="24"/>
          <w:szCs w:val="24"/>
        </w:rPr>
        <w:t xml:space="preserve"> täielikult välja kirjutatud</w:t>
      </w:r>
      <w:r w:rsidR="004D678C" w:rsidRPr="00CE15FC">
        <w:rPr>
          <w:rFonts w:ascii="Times New Roman" w:hAnsi="Times New Roman"/>
          <w:sz w:val="24"/>
          <w:szCs w:val="24"/>
        </w:rPr>
        <w:t xml:space="preserve">. </w:t>
      </w:r>
    </w:p>
    <w:p w:rsidR="004D678C" w:rsidRPr="00803E1A" w:rsidRDefault="00CA4B0A" w:rsidP="00803E1A">
      <w:pPr>
        <w:spacing w:line="276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803E1A">
        <w:rPr>
          <w:rFonts w:ascii="Times New Roman" w:hAnsi="Times New Roman"/>
          <w:b/>
          <w:i/>
          <w:sz w:val="24"/>
          <w:szCs w:val="24"/>
        </w:rPr>
        <w:t xml:space="preserve">Probleem: </w:t>
      </w:r>
      <w:r w:rsidR="00CE6C6A" w:rsidRPr="00803E1A">
        <w:rPr>
          <w:rFonts w:ascii="Times New Roman" w:hAnsi="Times New Roman"/>
          <w:b/>
          <w:i/>
          <w:sz w:val="24"/>
          <w:szCs w:val="24"/>
        </w:rPr>
        <w:t xml:space="preserve">Pärandaja nimi ebatäpne. </w:t>
      </w:r>
      <w:r w:rsidR="004D678C" w:rsidRPr="00803E1A">
        <w:rPr>
          <w:rFonts w:ascii="Times New Roman" w:hAnsi="Times New Roman"/>
          <w:b/>
          <w:i/>
          <w:sz w:val="24"/>
          <w:szCs w:val="24"/>
        </w:rPr>
        <w:t>Näiteks</w:t>
      </w:r>
      <w:r w:rsidR="00317850" w:rsidRPr="00803E1A">
        <w:rPr>
          <w:rFonts w:ascii="Times New Roman" w:hAnsi="Times New Roman"/>
          <w:b/>
          <w:i/>
          <w:sz w:val="24"/>
          <w:szCs w:val="24"/>
        </w:rPr>
        <w:t>:</w:t>
      </w:r>
      <w:r w:rsidR="004D678C" w:rsidRPr="00803E1A">
        <w:rPr>
          <w:rFonts w:ascii="Times New Roman" w:hAnsi="Times New Roman"/>
          <w:b/>
          <w:i/>
          <w:sz w:val="24"/>
          <w:szCs w:val="24"/>
        </w:rPr>
        <w:t xml:space="preserve"> toimiku kaanele </w:t>
      </w:r>
      <w:r w:rsidR="00317850" w:rsidRPr="00803E1A">
        <w:rPr>
          <w:rFonts w:ascii="Times New Roman" w:hAnsi="Times New Roman"/>
          <w:b/>
          <w:i/>
          <w:sz w:val="24"/>
          <w:szCs w:val="24"/>
        </w:rPr>
        <w:t xml:space="preserve">on </w:t>
      </w:r>
      <w:r w:rsidR="004D678C" w:rsidRPr="00803E1A">
        <w:rPr>
          <w:rFonts w:ascii="Times New Roman" w:hAnsi="Times New Roman"/>
          <w:b/>
          <w:i/>
          <w:sz w:val="24"/>
          <w:szCs w:val="24"/>
        </w:rPr>
        <w:t xml:space="preserve">kirjutatud </w:t>
      </w:r>
      <w:proofErr w:type="spellStart"/>
      <w:r w:rsidR="004D678C" w:rsidRPr="00803E1A">
        <w:rPr>
          <w:rFonts w:ascii="Times New Roman" w:hAnsi="Times New Roman"/>
          <w:b/>
          <w:i/>
          <w:sz w:val="24"/>
          <w:szCs w:val="24"/>
        </w:rPr>
        <w:t>Emma</w:t>
      </w:r>
      <w:proofErr w:type="spellEnd"/>
      <w:r w:rsidR="004D678C" w:rsidRPr="00803E1A">
        <w:rPr>
          <w:rFonts w:ascii="Times New Roman" w:hAnsi="Times New Roman"/>
          <w:b/>
          <w:i/>
          <w:sz w:val="24"/>
          <w:szCs w:val="24"/>
        </w:rPr>
        <w:t xml:space="preserve"> ja  </w:t>
      </w:r>
      <w:proofErr w:type="spellStart"/>
      <w:r w:rsidR="004D678C" w:rsidRPr="00803E1A">
        <w:rPr>
          <w:rFonts w:ascii="Times New Roman" w:hAnsi="Times New Roman"/>
          <w:b/>
          <w:i/>
          <w:sz w:val="24"/>
          <w:szCs w:val="24"/>
        </w:rPr>
        <w:t>Loreida</w:t>
      </w:r>
      <w:proofErr w:type="spellEnd"/>
      <w:r w:rsidR="004D678C" w:rsidRPr="00803E1A">
        <w:rPr>
          <w:rFonts w:ascii="Times New Roman" w:hAnsi="Times New Roman"/>
          <w:b/>
          <w:i/>
          <w:sz w:val="24"/>
          <w:szCs w:val="24"/>
        </w:rPr>
        <w:t xml:space="preserve"> Kask. Toimikusse on köidetud ka  riiklikus notariaalkontoris tõestatud originaaltoimik  117-1988, pärandaja  Mati Kask. Mati Kask on toimiku kaanelt välja jäänud ja toimiku number ei kajastu ka kuskil. Kõik kolm </w:t>
      </w:r>
      <w:r w:rsidR="00CE6C6A" w:rsidRPr="00803E1A">
        <w:rPr>
          <w:rFonts w:ascii="Times New Roman" w:hAnsi="Times New Roman"/>
          <w:b/>
          <w:i/>
          <w:sz w:val="24"/>
          <w:szCs w:val="24"/>
        </w:rPr>
        <w:t>pärandajat (</w:t>
      </w:r>
      <w:r w:rsidR="004D678C" w:rsidRPr="00803E1A">
        <w:rPr>
          <w:rFonts w:ascii="Times New Roman" w:hAnsi="Times New Roman"/>
          <w:b/>
          <w:i/>
          <w:sz w:val="24"/>
          <w:szCs w:val="24"/>
        </w:rPr>
        <w:t>surnut</w:t>
      </w:r>
      <w:r w:rsidR="00CE6C6A" w:rsidRPr="00803E1A">
        <w:rPr>
          <w:rFonts w:ascii="Times New Roman" w:hAnsi="Times New Roman"/>
          <w:b/>
          <w:i/>
          <w:sz w:val="24"/>
          <w:szCs w:val="24"/>
        </w:rPr>
        <w:t>)</w:t>
      </w:r>
      <w:r w:rsidR="004D678C" w:rsidRPr="00803E1A">
        <w:rPr>
          <w:rFonts w:ascii="Times New Roman" w:hAnsi="Times New Roman"/>
          <w:b/>
          <w:i/>
          <w:sz w:val="24"/>
          <w:szCs w:val="24"/>
        </w:rPr>
        <w:t xml:space="preserve"> tuleb tabelisse kui </w:t>
      </w:r>
      <w:r w:rsidR="00CE6C6A" w:rsidRPr="00803E1A">
        <w:rPr>
          <w:rFonts w:ascii="Times New Roman" w:hAnsi="Times New Roman"/>
          <w:b/>
          <w:i/>
          <w:sz w:val="24"/>
          <w:szCs w:val="24"/>
        </w:rPr>
        <w:t xml:space="preserve">pärimistoimiku </w:t>
      </w:r>
      <w:r w:rsidR="004D678C" w:rsidRPr="00803E1A">
        <w:rPr>
          <w:rFonts w:ascii="Times New Roman" w:hAnsi="Times New Roman"/>
          <w:b/>
          <w:i/>
          <w:sz w:val="24"/>
          <w:szCs w:val="24"/>
        </w:rPr>
        <w:t>kaanele kirjutada.</w:t>
      </w:r>
    </w:p>
    <w:p w:rsidR="00803E1A" w:rsidRDefault="002320DC" w:rsidP="00CE15F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E15FC">
        <w:rPr>
          <w:rFonts w:ascii="Times New Roman" w:hAnsi="Times New Roman"/>
          <w:b/>
          <w:sz w:val="24"/>
          <w:szCs w:val="24"/>
        </w:rPr>
        <w:t xml:space="preserve">Alustatud </w:t>
      </w:r>
      <w:r w:rsidRPr="00CE15FC">
        <w:rPr>
          <w:rFonts w:ascii="Times New Roman" w:hAnsi="Times New Roman"/>
          <w:sz w:val="24"/>
          <w:szCs w:val="24"/>
        </w:rPr>
        <w:t>(4)</w:t>
      </w:r>
    </w:p>
    <w:p w:rsidR="006B76CF" w:rsidRPr="00803E1A" w:rsidRDefault="00803E1A" w:rsidP="00803E1A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Lahtrisse </w:t>
      </w:r>
      <w:r w:rsidR="00147A2C" w:rsidRPr="00803E1A">
        <w:rPr>
          <w:rFonts w:ascii="Times New Roman" w:hAnsi="Times New Roman"/>
          <w:sz w:val="24"/>
          <w:szCs w:val="24"/>
        </w:rPr>
        <w:t xml:space="preserve">tuleb kirjutada antud pärimistoimiku </w:t>
      </w:r>
      <w:r w:rsidR="004D678C" w:rsidRPr="00803E1A">
        <w:rPr>
          <w:rFonts w:ascii="Times New Roman" w:hAnsi="Times New Roman"/>
          <w:sz w:val="24"/>
          <w:szCs w:val="24"/>
        </w:rPr>
        <w:t>a</w:t>
      </w:r>
      <w:r w:rsidR="006B76CF" w:rsidRPr="00803E1A">
        <w:rPr>
          <w:rFonts w:ascii="Times New Roman" w:hAnsi="Times New Roman"/>
          <w:sz w:val="24"/>
          <w:szCs w:val="24"/>
        </w:rPr>
        <w:t>lustami</w:t>
      </w:r>
      <w:r w:rsidR="004D678C" w:rsidRPr="00803E1A">
        <w:rPr>
          <w:rFonts w:ascii="Times New Roman" w:hAnsi="Times New Roman"/>
          <w:sz w:val="24"/>
          <w:szCs w:val="24"/>
        </w:rPr>
        <w:t xml:space="preserve">se kuupäev. </w:t>
      </w:r>
    </w:p>
    <w:p w:rsidR="00147A2C" w:rsidRPr="00803E1A" w:rsidRDefault="00147A2C" w:rsidP="00803E1A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3E1A">
        <w:rPr>
          <w:rFonts w:ascii="Times New Roman" w:hAnsi="Times New Roman"/>
          <w:sz w:val="24"/>
          <w:szCs w:val="24"/>
        </w:rPr>
        <w:t xml:space="preserve">Pärimistoimiku alustamise </w:t>
      </w:r>
      <w:r w:rsidR="004D678C" w:rsidRPr="00803E1A">
        <w:rPr>
          <w:rFonts w:ascii="Times New Roman" w:hAnsi="Times New Roman"/>
          <w:sz w:val="24"/>
          <w:szCs w:val="24"/>
        </w:rPr>
        <w:t>kuupäev on esmase avalduse kuupäev.</w:t>
      </w:r>
    </w:p>
    <w:p w:rsidR="00863C10" w:rsidRPr="00803E1A" w:rsidRDefault="00147A2C" w:rsidP="00803E1A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3E1A">
        <w:rPr>
          <w:rFonts w:ascii="Times New Roman" w:hAnsi="Times New Roman"/>
          <w:sz w:val="24"/>
          <w:szCs w:val="24"/>
        </w:rPr>
        <w:lastRenderedPageBreak/>
        <w:t>Kui pärimisasjas on esitatud varasema kuupäevaga dokumente, siis ei muuda need pärimistoimiku alustamise kuupäeva.</w:t>
      </w:r>
    </w:p>
    <w:p w:rsidR="00CA4B0A" w:rsidRPr="00803E1A" w:rsidRDefault="00863C10" w:rsidP="00803E1A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3E1A">
        <w:rPr>
          <w:rFonts w:ascii="Times New Roman" w:hAnsi="Times New Roman"/>
          <w:sz w:val="24"/>
          <w:szCs w:val="24"/>
        </w:rPr>
        <w:t>Erinevate pärimistoimikute liitmise puhul saab liittoimiku alustamise kuupäevaks varaseima alguskuupäevaga toimiku alustamise kuupäev.</w:t>
      </w:r>
      <w:r w:rsidR="00147A2C" w:rsidRPr="00803E1A">
        <w:rPr>
          <w:rFonts w:ascii="Times New Roman" w:hAnsi="Times New Roman"/>
          <w:sz w:val="24"/>
          <w:szCs w:val="24"/>
        </w:rPr>
        <w:t xml:space="preserve"> </w:t>
      </w:r>
    </w:p>
    <w:p w:rsidR="00273E8F" w:rsidRPr="00803E1A" w:rsidRDefault="00CA4B0A" w:rsidP="00803E1A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3E1A">
        <w:rPr>
          <w:rFonts w:ascii="Times New Roman" w:hAnsi="Times New Roman"/>
          <w:sz w:val="24"/>
          <w:szCs w:val="24"/>
        </w:rPr>
        <w:t>Pärimistoimiku alustamise kuupäev kantakse loetelusse numbrilisena (nt. 02.02.2011).</w:t>
      </w:r>
    </w:p>
    <w:p w:rsidR="00803E1A" w:rsidRDefault="00147A2C" w:rsidP="00CE15F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E15FC">
        <w:rPr>
          <w:rFonts w:ascii="Times New Roman" w:hAnsi="Times New Roman"/>
          <w:b/>
          <w:sz w:val="24"/>
          <w:szCs w:val="24"/>
        </w:rPr>
        <w:t xml:space="preserve">Lõpetatud </w:t>
      </w:r>
      <w:r w:rsidRPr="00CE15FC">
        <w:rPr>
          <w:rFonts w:ascii="Times New Roman" w:hAnsi="Times New Roman"/>
          <w:sz w:val="24"/>
          <w:szCs w:val="24"/>
        </w:rPr>
        <w:t>(5)</w:t>
      </w:r>
    </w:p>
    <w:p w:rsidR="00147A2C" w:rsidRPr="00803E1A" w:rsidRDefault="00AF4BE5" w:rsidP="00803E1A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Lahtrisse </w:t>
      </w:r>
      <w:r w:rsidR="00147A2C" w:rsidRPr="00803E1A">
        <w:rPr>
          <w:rFonts w:ascii="Times New Roman" w:hAnsi="Times New Roman"/>
          <w:sz w:val="24"/>
          <w:szCs w:val="24"/>
        </w:rPr>
        <w:t xml:space="preserve">tuleb kirjutada antud pärimistoimiku lõpetamise kuupäev. </w:t>
      </w:r>
    </w:p>
    <w:p w:rsidR="00147A2C" w:rsidRPr="00803E1A" w:rsidRDefault="00147A2C" w:rsidP="00803E1A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3E1A">
        <w:rPr>
          <w:rFonts w:ascii="Times New Roman" w:hAnsi="Times New Roman"/>
          <w:sz w:val="24"/>
          <w:szCs w:val="24"/>
        </w:rPr>
        <w:t>Pärimistoimiku lõpetab üldjuhul pärimis</w:t>
      </w:r>
      <w:r w:rsidR="00A110CE">
        <w:rPr>
          <w:rFonts w:ascii="Times New Roman" w:hAnsi="Times New Roman"/>
          <w:sz w:val="24"/>
          <w:szCs w:val="24"/>
        </w:rPr>
        <w:t>tunnistus</w:t>
      </w:r>
      <w:r w:rsidRPr="00803E1A">
        <w:rPr>
          <w:rFonts w:ascii="Times New Roman" w:hAnsi="Times New Roman"/>
          <w:sz w:val="24"/>
          <w:szCs w:val="24"/>
        </w:rPr>
        <w:t xml:space="preserve"> (PÕT). Sellisel juhul on pärimistoimiku lõpetamise kuupäevaks PÕT’i tõestamise kuupäev.</w:t>
      </w:r>
    </w:p>
    <w:p w:rsidR="00147A2C" w:rsidRPr="00803E1A" w:rsidRDefault="00147A2C" w:rsidP="00803E1A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3E1A">
        <w:rPr>
          <w:rFonts w:ascii="Times New Roman" w:hAnsi="Times New Roman"/>
          <w:sz w:val="24"/>
          <w:szCs w:val="24"/>
        </w:rPr>
        <w:t>Kui toimiku</w:t>
      </w:r>
      <w:r w:rsidR="00AF4BE5">
        <w:rPr>
          <w:rFonts w:ascii="Times New Roman" w:hAnsi="Times New Roman"/>
          <w:sz w:val="24"/>
          <w:szCs w:val="24"/>
        </w:rPr>
        <w:t>s</w:t>
      </w:r>
      <w:r w:rsidRPr="00803E1A">
        <w:rPr>
          <w:rFonts w:ascii="Times New Roman" w:hAnsi="Times New Roman"/>
          <w:sz w:val="24"/>
          <w:szCs w:val="24"/>
        </w:rPr>
        <w:t>s</w:t>
      </w:r>
      <w:r w:rsidR="00AF4BE5">
        <w:rPr>
          <w:rFonts w:ascii="Times New Roman" w:hAnsi="Times New Roman"/>
          <w:sz w:val="24"/>
          <w:szCs w:val="24"/>
        </w:rPr>
        <w:t>e</w:t>
      </w:r>
      <w:r w:rsidRPr="00803E1A">
        <w:rPr>
          <w:rFonts w:ascii="Times New Roman" w:hAnsi="Times New Roman"/>
          <w:sz w:val="24"/>
          <w:szCs w:val="24"/>
        </w:rPr>
        <w:t xml:space="preserve"> on pärast PÕT’i väljastamist lisatud veel mõni päring või kiri või muu dokument, siis on selle lisatud dokumendi kuupäev lõpetamise kuupäevaks. </w:t>
      </w:r>
    </w:p>
    <w:p w:rsidR="00CA4B0A" w:rsidRPr="00803E1A" w:rsidRDefault="00CA4B0A" w:rsidP="00803E1A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3E1A">
        <w:rPr>
          <w:rFonts w:ascii="Times New Roman" w:hAnsi="Times New Roman"/>
          <w:sz w:val="24"/>
          <w:szCs w:val="24"/>
        </w:rPr>
        <w:t>Pärimistoimiku lõpetamise kuupäev kantakse loetelusse numbrilisena (nt. 02.02.2011).</w:t>
      </w:r>
    </w:p>
    <w:p w:rsidR="00147A2C" w:rsidRDefault="00147A2C" w:rsidP="00CE15FC">
      <w:pPr>
        <w:pStyle w:val="ListParagraph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7A2C" w:rsidRDefault="00863C10" w:rsidP="00CE15FC">
      <w:pPr>
        <w:pStyle w:val="ListParagraph"/>
        <w:spacing w:line="276" w:lineRule="auto"/>
        <w:ind w:left="360"/>
        <w:rPr>
          <w:rFonts w:ascii="Times New Roman" w:hAnsi="Times New Roman"/>
          <w:sz w:val="24"/>
          <w:szCs w:val="24"/>
        </w:rPr>
      </w:pPr>
      <w:r w:rsidRPr="008F49EC">
        <w:rPr>
          <w:rFonts w:ascii="Times New Roman" w:hAnsi="Times New Roman"/>
          <w:b/>
          <w:i/>
          <w:sz w:val="24"/>
          <w:szCs w:val="24"/>
        </w:rPr>
        <w:t xml:space="preserve">Probleem: </w:t>
      </w:r>
      <w:r>
        <w:rPr>
          <w:rFonts w:ascii="Times New Roman" w:hAnsi="Times New Roman"/>
          <w:b/>
          <w:i/>
          <w:sz w:val="24"/>
          <w:szCs w:val="24"/>
        </w:rPr>
        <w:t xml:space="preserve">Pärimistoimiku alustamise ja </w:t>
      </w:r>
      <w:r w:rsidR="00147A2C" w:rsidRPr="00863C10">
        <w:rPr>
          <w:rFonts w:ascii="Times New Roman" w:hAnsi="Times New Roman"/>
          <w:b/>
          <w:i/>
          <w:sz w:val="24"/>
          <w:szCs w:val="24"/>
        </w:rPr>
        <w:t>l</w:t>
      </w:r>
      <w:r w:rsidR="00147A2C" w:rsidRPr="003E7D8C">
        <w:rPr>
          <w:rFonts w:ascii="Times New Roman" w:hAnsi="Times New Roman"/>
          <w:b/>
          <w:i/>
          <w:sz w:val="24"/>
          <w:szCs w:val="24"/>
        </w:rPr>
        <w:t>õpetamise kuupäev</w:t>
      </w:r>
      <w:r w:rsidRPr="003E7D8C">
        <w:rPr>
          <w:rFonts w:ascii="Times New Roman" w:hAnsi="Times New Roman"/>
          <w:b/>
          <w:i/>
          <w:sz w:val="24"/>
          <w:szCs w:val="24"/>
        </w:rPr>
        <w:t xml:space="preserve"> pole korrektne. Kindlasti pole </w:t>
      </w:r>
      <w:r w:rsidR="00147A2C" w:rsidRPr="00863C10">
        <w:rPr>
          <w:rFonts w:ascii="Times New Roman" w:hAnsi="Times New Roman"/>
          <w:b/>
          <w:i/>
          <w:sz w:val="24"/>
          <w:szCs w:val="24"/>
        </w:rPr>
        <w:t>pärimis</w:t>
      </w:r>
      <w:r w:rsidR="00147A2C" w:rsidRPr="003E7D8C">
        <w:rPr>
          <w:rFonts w:ascii="Times New Roman" w:hAnsi="Times New Roman"/>
          <w:b/>
          <w:i/>
          <w:sz w:val="24"/>
          <w:szCs w:val="24"/>
        </w:rPr>
        <w:t>toimiku</w:t>
      </w:r>
      <w:r w:rsidRPr="003E7D8C">
        <w:rPr>
          <w:rFonts w:ascii="Times New Roman" w:hAnsi="Times New Roman"/>
          <w:b/>
          <w:i/>
          <w:sz w:val="24"/>
          <w:szCs w:val="24"/>
        </w:rPr>
        <w:t xml:space="preserve"> lõpetamise kuupäevaks toimiku</w:t>
      </w:r>
      <w:r w:rsidR="00147A2C" w:rsidRPr="003E7D8C">
        <w:rPr>
          <w:rFonts w:ascii="Times New Roman" w:hAnsi="Times New Roman"/>
          <w:b/>
          <w:i/>
          <w:sz w:val="24"/>
          <w:szCs w:val="24"/>
        </w:rPr>
        <w:t xml:space="preserve"> kokku õmblemise</w:t>
      </w:r>
      <w:r w:rsidR="00147A2C" w:rsidRPr="00863C10">
        <w:rPr>
          <w:rFonts w:ascii="Times New Roman" w:hAnsi="Times New Roman"/>
          <w:b/>
          <w:i/>
          <w:sz w:val="24"/>
          <w:szCs w:val="24"/>
        </w:rPr>
        <w:t xml:space="preserve"> kuupäev.</w:t>
      </w:r>
      <w:r>
        <w:rPr>
          <w:rFonts w:ascii="Times New Roman" w:hAnsi="Times New Roman"/>
          <w:b/>
          <w:i/>
          <w:sz w:val="24"/>
          <w:szCs w:val="24"/>
        </w:rPr>
        <w:t xml:space="preserve"> Samuti on tihti loetelus</w:t>
      </w:r>
      <w:r w:rsidR="00102AD7">
        <w:rPr>
          <w:rFonts w:ascii="Times New Roman" w:hAnsi="Times New Roman"/>
          <w:b/>
          <w:i/>
          <w:sz w:val="24"/>
          <w:szCs w:val="24"/>
        </w:rPr>
        <w:t xml:space="preserve"> ja</w:t>
      </w:r>
      <w:r>
        <w:rPr>
          <w:rFonts w:ascii="Times New Roman" w:hAnsi="Times New Roman"/>
          <w:b/>
          <w:i/>
          <w:sz w:val="24"/>
          <w:szCs w:val="24"/>
        </w:rPr>
        <w:t xml:space="preserve"> toimiku kaanel erinevad kuupäevad.</w:t>
      </w:r>
      <w:r w:rsidR="00147A2C" w:rsidRPr="00C47B0D">
        <w:rPr>
          <w:rFonts w:ascii="Times New Roman" w:hAnsi="Times New Roman"/>
          <w:sz w:val="24"/>
          <w:szCs w:val="24"/>
        </w:rPr>
        <w:t xml:space="preserve"> </w:t>
      </w:r>
    </w:p>
    <w:p w:rsidR="00803E1A" w:rsidRDefault="00863C10" w:rsidP="00CE15F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E15FC">
        <w:rPr>
          <w:rFonts w:ascii="Times New Roman" w:hAnsi="Times New Roman"/>
          <w:b/>
          <w:sz w:val="24"/>
          <w:szCs w:val="24"/>
        </w:rPr>
        <w:t>Lehti</w:t>
      </w:r>
      <w:r w:rsidR="004D678C" w:rsidRPr="00CE15FC">
        <w:rPr>
          <w:rFonts w:ascii="Times New Roman" w:hAnsi="Times New Roman"/>
          <w:sz w:val="24"/>
          <w:szCs w:val="24"/>
        </w:rPr>
        <w:t xml:space="preserve"> </w:t>
      </w:r>
      <w:r w:rsidRPr="00CE15FC">
        <w:rPr>
          <w:rFonts w:ascii="Times New Roman" w:hAnsi="Times New Roman"/>
          <w:sz w:val="24"/>
          <w:szCs w:val="24"/>
        </w:rPr>
        <w:t xml:space="preserve">(6) </w:t>
      </w:r>
    </w:p>
    <w:p w:rsidR="004D678C" w:rsidRPr="00803E1A" w:rsidRDefault="00863C10" w:rsidP="00803E1A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3E1A">
        <w:rPr>
          <w:rFonts w:ascii="Times New Roman" w:hAnsi="Times New Roman"/>
          <w:sz w:val="24"/>
          <w:szCs w:val="24"/>
        </w:rPr>
        <w:t>Pärimist</w:t>
      </w:r>
      <w:r w:rsidR="004D678C" w:rsidRPr="00803E1A">
        <w:rPr>
          <w:rFonts w:ascii="Times New Roman" w:hAnsi="Times New Roman"/>
          <w:sz w:val="24"/>
          <w:szCs w:val="24"/>
        </w:rPr>
        <w:t xml:space="preserve">oimiku </w:t>
      </w:r>
      <w:r w:rsidR="00273E8F" w:rsidRPr="00803E1A">
        <w:rPr>
          <w:rFonts w:ascii="Times New Roman" w:hAnsi="Times New Roman"/>
          <w:sz w:val="24"/>
          <w:szCs w:val="24"/>
        </w:rPr>
        <w:t>l</w:t>
      </w:r>
      <w:r w:rsidR="004D678C" w:rsidRPr="00803E1A">
        <w:rPr>
          <w:rFonts w:ascii="Times New Roman" w:hAnsi="Times New Roman"/>
          <w:sz w:val="24"/>
          <w:szCs w:val="24"/>
        </w:rPr>
        <w:t>ehtede arv peab olema k</w:t>
      </w:r>
      <w:r w:rsidR="00273E8F" w:rsidRPr="00803E1A">
        <w:rPr>
          <w:rFonts w:ascii="Times New Roman" w:hAnsi="Times New Roman"/>
          <w:sz w:val="24"/>
          <w:szCs w:val="24"/>
        </w:rPr>
        <w:t>irjas tabelis</w:t>
      </w:r>
      <w:r w:rsidRPr="00803E1A">
        <w:rPr>
          <w:rFonts w:ascii="Times New Roman" w:hAnsi="Times New Roman"/>
          <w:sz w:val="24"/>
          <w:szCs w:val="24"/>
        </w:rPr>
        <w:t>, toimiku tõestavas kirjes</w:t>
      </w:r>
      <w:r w:rsidR="00273E8F" w:rsidRPr="00803E1A">
        <w:rPr>
          <w:rFonts w:ascii="Times New Roman" w:hAnsi="Times New Roman"/>
          <w:sz w:val="24"/>
          <w:szCs w:val="24"/>
        </w:rPr>
        <w:t xml:space="preserve"> ja toimiku kaanel</w:t>
      </w:r>
      <w:r w:rsidRPr="00803E1A">
        <w:rPr>
          <w:rFonts w:ascii="Times New Roman" w:hAnsi="Times New Roman"/>
          <w:sz w:val="24"/>
          <w:szCs w:val="24"/>
        </w:rPr>
        <w:t>.</w:t>
      </w:r>
    </w:p>
    <w:p w:rsidR="00803E1A" w:rsidRDefault="00102AD7" w:rsidP="00CE15F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E15FC">
        <w:rPr>
          <w:rFonts w:ascii="Times New Roman" w:hAnsi="Times New Roman"/>
          <w:b/>
          <w:sz w:val="24"/>
          <w:szCs w:val="24"/>
        </w:rPr>
        <w:t xml:space="preserve">Karbi nr. </w:t>
      </w:r>
      <w:r w:rsidRPr="00CE15FC">
        <w:rPr>
          <w:rFonts w:ascii="Times New Roman" w:hAnsi="Times New Roman"/>
          <w:sz w:val="24"/>
          <w:szCs w:val="24"/>
        </w:rPr>
        <w:t>(7)</w:t>
      </w:r>
    </w:p>
    <w:p w:rsidR="004D678C" w:rsidRPr="00803E1A" w:rsidRDefault="00A25F66" w:rsidP="00803E1A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3E1A">
        <w:rPr>
          <w:rFonts w:ascii="Times New Roman" w:hAnsi="Times New Roman"/>
          <w:sz w:val="24"/>
          <w:szCs w:val="24"/>
        </w:rPr>
        <w:t>arhiivi</w:t>
      </w:r>
      <w:r w:rsidR="00102AD7" w:rsidRPr="00803E1A">
        <w:rPr>
          <w:rFonts w:ascii="Times New Roman" w:hAnsi="Times New Roman"/>
          <w:sz w:val="24"/>
          <w:szCs w:val="24"/>
        </w:rPr>
        <w:t>k</w:t>
      </w:r>
      <w:r w:rsidR="004D678C" w:rsidRPr="00803E1A">
        <w:rPr>
          <w:rFonts w:ascii="Times New Roman" w:hAnsi="Times New Roman"/>
          <w:sz w:val="24"/>
          <w:szCs w:val="24"/>
        </w:rPr>
        <w:t>arbi numb</w:t>
      </w:r>
      <w:r w:rsidR="00102AD7" w:rsidRPr="00803E1A">
        <w:rPr>
          <w:rFonts w:ascii="Times New Roman" w:hAnsi="Times New Roman"/>
          <w:sz w:val="24"/>
          <w:szCs w:val="24"/>
        </w:rPr>
        <w:t xml:space="preserve">ri kandmine tabelisse pole kohustuslik, vaid on pigem abistav informatsioon toimiku haldamisel. </w:t>
      </w:r>
    </w:p>
    <w:p w:rsidR="00C47B0D" w:rsidRDefault="00C47B0D" w:rsidP="00C47B0D">
      <w:pPr>
        <w:pStyle w:val="ListParagraph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218E" w:rsidRPr="00DB218E" w:rsidRDefault="00DB218E" w:rsidP="00DB218E">
      <w:pPr>
        <w:rPr>
          <w:rFonts w:ascii="Times New Roman" w:hAnsi="Times New Roman"/>
          <w:b/>
          <w:bCs/>
          <w:color w:val="000000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Lisaks eeltoodud andmetele pidi aastatel 2009 – 2013 pärimistoimikute loetellu kandma pärandaja isikukoodi </w:t>
      </w:r>
      <w:r w:rsidRPr="00DB218E">
        <w:rPr>
          <w:rFonts w:ascii="Times New Roman" w:hAnsi="Times New Roman"/>
          <w:sz w:val="24"/>
          <w:szCs w:val="24"/>
        </w:rPr>
        <w:t xml:space="preserve">(selle puudumisel sünniaega ja –kohta) </w:t>
      </w:r>
      <w:r>
        <w:rPr>
          <w:rFonts w:ascii="Times New Roman" w:hAnsi="Times New Roman"/>
          <w:sz w:val="24"/>
          <w:szCs w:val="24"/>
        </w:rPr>
        <w:t>ja</w:t>
      </w:r>
      <w:r w:rsidRPr="00DB218E">
        <w:rPr>
          <w:rFonts w:ascii="Times New Roman" w:hAnsi="Times New Roman"/>
          <w:sz w:val="24"/>
          <w:szCs w:val="24"/>
        </w:rPr>
        <w:t xml:space="preserve"> pärandaja surmaa</w:t>
      </w:r>
      <w:r>
        <w:rPr>
          <w:rFonts w:ascii="Times New Roman" w:hAnsi="Times New Roman"/>
          <w:sz w:val="24"/>
          <w:szCs w:val="24"/>
        </w:rPr>
        <w:t xml:space="preserve">ja (nõue kehtestati </w:t>
      </w:r>
      <w:r w:rsidRPr="00DB218E">
        <w:rPr>
          <w:rFonts w:ascii="Times New Roman" w:hAnsi="Times New Roman"/>
          <w:sz w:val="24"/>
          <w:szCs w:val="24"/>
        </w:rPr>
        <w:t xml:space="preserve">Justiitsministri 19.07.2009.a  määruse nr 23 </w:t>
      </w:r>
      <w:r w:rsidRPr="00DB218E">
        <w:rPr>
          <w:rFonts w:ascii="Times New Roman" w:hAnsi="Times New Roman"/>
          <w:b/>
          <w:bCs/>
          <w:sz w:val="24"/>
          <w:szCs w:val="24"/>
        </w:rPr>
        <w:t>§72 lg 5</w:t>
      </w:r>
      <w:r w:rsidRPr="00DB218E">
        <w:rPr>
          <w:rFonts w:ascii="Times New Roman" w:hAnsi="Times New Roman"/>
          <w:sz w:val="24"/>
          <w:szCs w:val="24"/>
        </w:rPr>
        <w:t xml:space="preserve"> kohaselt </w:t>
      </w:r>
      <w:r>
        <w:rPr>
          <w:rFonts w:ascii="Times New Roman" w:hAnsi="Times New Roman"/>
          <w:sz w:val="24"/>
          <w:szCs w:val="24"/>
        </w:rPr>
        <w:t>ja muutus kehtetuks</w:t>
      </w:r>
      <w:r w:rsidRPr="00DB218E">
        <w:rPr>
          <w:rFonts w:ascii="Times New Roman" w:hAnsi="Times New Roman"/>
          <w:sz w:val="24"/>
          <w:szCs w:val="24"/>
        </w:rPr>
        <w:t xml:space="preserve"> </w:t>
      </w:r>
    </w:p>
    <w:p w:rsidR="00DB218E" w:rsidRPr="00DB218E" w:rsidRDefault="00DB218E" w:rsidP="00DB218E">
      <w:pPr>
        <w:shd w:val="clear" w:color="auto" w:fill="FFFFFF"/>
        <w:spacing w:after="240"/>
        <w:rPr>
          <w:rFonts w:ascii="Times New Roman" w:hAnsi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/>
          <w:color w:val="202020"/>
          <w:sz w:val="24"/>
          <w:szCs w:val="24"/>
          <w:lang w:eastAsia="et-EE"/>
        </w:rPr>
        <w:t xml:space="preserve">Justiitsministri </w:t>
      </w:r>
      <w:r w:rsidRPr="00DB218E">
        <w:rPr>
          <w:rFonts w:ascii="Times New Roman" w:hAnsi="Times New Roman"/>
          <w:color w:val="202020"/>
          <w:sz w:val="24"/>
          <w:szCs w:val="24"/>
          <w:lang w:eastAsia="et-EE"/>
        </w:rPr>
        <w:t xml:space="preserve">03.12.2013 </w:t>
      </w:r>
      <w:r>
        <w:rPr>
          <w:rFonts w:ascii="Times New Roman" w:hAnsi="Times New Roman"/>
          <w:color w:val="202020"/>
          <w:sz w:val="24"/>
          <w:szCs w:val="24"/>
          <w:lang w:eastAsia="et-EE"/>
        </w:rPr>
        <w:t xml:space="preserve">määrusega </w:t>
      </w:r>
      <w:r w:rsidRPr="00DB218E">
        <w:rPr>
          <w:rFonts w:ascii="Times New Roman" w:hAnsi="Times New Roman"/>
          <w:color w:val="202020"/>
          <w:sz w:val="24"/>
          <w:szCs w:val="24"/>
          <w:lang w:eastAsia="et-EE"/>
        </w:rPr>
        <w:t>nr 38 § 72</w:t>
      </w:r>
      <w:r>
        <w:rPr>
          <w:rFonts w:ascii="Times New Roman" w:hAnsi="Times New Roman"/>
          <w:color w:val="202020"/>
          <w:sz w:val="24"/>
          <w:szCs w:val="24"/>
          <w:lang w:eastAsia="et-EE"/>
        </w:rPr>
        <w:t>)</w:t>
      </w:r>
      <w:r w:rsidRPr="00DB218E">
        <w:rPr>
          <w:rFonts w:ascii="Times New Roman" w:hAnsi="Times New Roman"/>
          <w:color w:val="202020"/>
          <w:sz w:val="24"/>
          <w:szCs w:val="24"/>
          <w:lang w:eastAsia="et-EE"/>
        </w:rPr>
        <w:t xml:space="preserve">. </w:t>
      </w:r>
    </w:p>
    <w:p w:rsidR="004D678C" w:rsidRPr="00CA4B0A" w:rsidRDefault="004D678C" w:rsidP="00CA4B0A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A4B0A">
        <w:rPr>
          <w:rFonts w:ascii="Times New Roman" w:hAnsi="Times New Roman"/>
          <w:b/>
          <w:bCs/>
          <w:sz w:val="28"/>
          <w:szCs w:val="28"/>
        </w:rPr>
        <w:t>Pärimistoimiku kaane vormist</w:t>
      </w:r>
      <w:r w:rsidR="00CE6C6A">
        <w:rPr>
          <w:rFonts w:ascii="Times New Roman" w:hAnsi="Times New Roman"/>
          <w:b/>
          <w:bCs/>
          <w:sz w:val="28"/>
          <w:szCs w:val="28"/>
        </w:rPr>
        <w:t>amine</w:t>
      </w:r>
    </w:p>
    <w:p w:rsidR="001515C4" w:rsidRDefault="001515C4" w:rsidP="00C47B0D">
      <w:pPr>
        <w:pStyle w:val="ListParagraph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A4B0A" w:rsidRDefault="00CE6C6A" w:rsidP="00CA4B0A">
      <w:pPr>
        <w:pStyle w:val="ListParagraph"/>
        <w:spacing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Pärimistoimiku vormistamisel tuleb toimiku kaanele kanda järgmised andmed:</w:t>
      </w:r>
    </w:p>
    <w:p w:rsidR="004D678C" w:rsidRPr="00C47B0D" w:rsidRDefault="00CE6C6A" w:rsidP="00C47B0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Arhiivimoodustaja nimi</w:t>
      </w:r>
    </w:p>
    <w:p w:rsidR="00AF4BE5" w:rsidRDefault="00CE6C6A" w:rsidP="00AF4BE5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3A7B0D" w:rsidRPr="003A7B0D">
        <w:rPr>
          <w:rFonts w:ascii="Times New Roman" w:hAnsi="Times New Roman"/>
          <w:sz w:val="24"/>
          <w:szCs w:val="24"/>
        </w:rPr>
        <w:t>otariaadimäärustik</w:t>
      </w:r>
      <w:r w:rsidR="003A7B0D">
        <w:rPr>
          <w:rFonts w:ascii="Times New Roman" w:hAnsi="Times New Roman"/>
          <w:sz w:val="24"/>
          <w:szCs w:val="24"/>
        </w:rPr>
        <w:t>u</w:t>
      </w:r>
      <w:r w:rsidR="003A7B0D" w:rsidRPr="003A7B0D">
        <w:rPr>
          <w:rFonts w:ascii="Times New Roman" w:hAnsi="Times New Roman"/>
          <w:sz w:val="24"/>
          <w:szCs w:val="24"/>
        </w:rPr>
        <w:t xml:space="preserve"> §</w:t>
      </w:r>
      <w:r w:rsidR="003A7B0D">
        <w:rPr>
          <w:rFonts w:ascii="Times New Roman" w:hAnsi="Times New Roman"/>
          <w:sz w:val="24"/>
          <w:szCs w:val="24"/>
        </w:rPr>
        <w:t xml:space="preserve"> 64 </w:t>
      </w:r>
      <w:r w:rsidR="001D5588">
        <w:rPr>
          <w:rFonts w:ascii="Times New Roman" w:hAnsi="Times New Roman"/>
          <w:sz w:val="24"/>
          <w:szCs w:val="24"/>
        </w:rPr>
        <w:t>järgi on notar arhiivimoodustaja.</w:t>
      </w:r>
    </w:p>
    <w:p w:rsidR="002052BE" w:rsidRDefault="00296247" w:rsidP="00AF4BE5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6247">
        <w:rPr>
          <w:rFonts w:ascii="Times New Roman" w:eastAsia="Times New Roman" w:hAnsi="Times New Roman"/>
          <w:sz w:val="24"/>
          <w:szCs w:val="24"/>
          <w:lang w:eastAsia="et-EE"/>
        </w:rPr>
        <w:t>Notari</w:t>
      </w:r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 kui arhiivimoodustaja nimetus peab sisaldama</w:t>
      </w:r>
      <w:r w:rsidRPr="00296247">
        <w:rPr>
          <w:rFonts w:ascii="Times New Roman" w:eastAsia="Times New Roman" w:hAnsi="Times New Roman"/>
          <w:sz w:val="24"/>
          <w:szCs w:val="24"/>
          <w:lang w:eastAsia="et-EE"/>
        </w:rPr>
        <w:t xml:space="preserve"> ametinimetust ning </w:t>
      </w:r>
      <w:r w:rsidR="002A02A7">
        <w:rPr>
          <w:rFonts w:ascii="Times New Roman" w:eastAsia="Times New Roman" w:hAnsi="Times New Roman"/>
          <w:sz w:val="24"/>
          <w:szCs w:val="24"/>
          <w:lang w:eastAsia="et-EE"/>
        </w:rPr>
        <w:t xml:space="preserve">notari </w:t>
      </w:r>
      <w:r w:rsidRPr="00296247">
        <w:rPr>
          <w:rFonts w:ascii="Times New Roman" w:eastAsia="Times New Roman" w:hAnsi="Times New Roman"/>
          <w:sz w:val="24"/>
          <w:szCs w:val="24"/>
          <w:lang w:eastAsia="et-EE"/>
        </w:rPr>
        <w:t>ees- ja perekonnanime</w:t>
      </w:r>
      <w:r w:rsidR="00CE6C6A">
        <w:rPr>
          <w:rFonts w:ascii="Times New Roman" w:eastAsia="Times New Roman" w:hAnsi="Times New Roman"/>
          <w:sz w:val="24"/>
          <w:szCs w:val="24"/>
          <w:lang w:eastAsia="et-EE"/>
        </w:rPr>
        <w:t xml:space="preserve"> (nt.</w:t>
      </w:r>
      <w:bookmarkStart w:id="3" w:name="para8lg3"/>
      <w:bookmarkEnd w:id="3"/>
      <w:r>
        <w:rPr>
          <w:rFonts w:ascii="Times New Roman" w:hAnsi="Times New Roman"/>
          <w:sz w:val="24"/>
          <w:szCs w:val="24"/>
        </w:rPr>
        <w:t xml:space="preserve"> Tallinna notar Mare Miller</w:t>
      </w:r>
      <w:r w:rsidR="00CE6C6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C6C49" w:rsidRDefault="004D678C" w:rsidP="00AF4BE5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7B0D">
        <w:rPr>
          <w:rFonts w:ascii="Times New Roman" w:hAnsi="Times New Roman"/>
          <w:sz w:val="24"/>
          <w:szCs w:val="24"/>
        </w:rPr>
        <w:t>Arhiivimoodustajaks ei ole notaribüroo.</w:t>
      </w:r>
    </w:p>
    <w:p w:rsidR="004D678C" w:rsidRDefault="004D678C" w:rsidP="00AF4BE5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7B0D">
        <w:rPr>
          <w:rFonts w:ascii="Times New Roman" w:hAnsi="Times New Roman"/>
          <w:sz w:val="24"/>
          <w:szCs w:val="24"/>
        </w:rPr>
        <w:t xml:space="preserve">Kui </w:t>
      </w:r>
      <w:r w:rsidR="00296247">
        <w:rPr>
          <w:rFonts w:ascii="Times New Roman" w:hAnsi="Times New Roman"/>
          <w:sz w:val="24"/>
          <w:szCs w:val="24"/>
        </w:rPr>
        <w:t>pärimis</w:t>
      </w:r>
      <w:r w:rsidR="0024459A">
        <w:rPr>
          <w:rFonts w:ascii="Times New Roman" w:hAnsi="Times New Roman"/>
          <w:sz w:val="24"/>
          <w:szCs w:val="24"/>
        </w:rPr>
        <w:t>menetlus</w:t>
      </w:r>
      <w:r w:rsidR="00296247">
        <w:rPr>
          <w:rFonts w:ascii="Times New Roman" w:hAnsi="Times New Roman"/>
          <w:sz w:val="24"/>
          <w:szCs w:val="24"/>
        </w:rPr>
        <w:t>e</w:t>
      </w:r>
      <w:r w:rsidR="0024459A">
        <w:rPr>
          <w:rFonts w:ascii="Times New Roman" w:hAnsi="Times New Roman"/>
          <w:sz w:val="24"/>
          <w:szCs w:val="24"/>
        </w:rPr>
        <w:t xml:space="preserve"> (</w:t>
      </w:r>
      <w:r w:rsidR="00CE6C6A">
        <w:rPr>
          <w:rFonts w:ascii="Times New Roman" w:hAnsi="Times New Roman"/>
          <w:sz w:val="24"/>
          <w:szCs w:val="24"/>
        </w:rPr>
        <w:t xml:space="preserve">ja </w:t>
      </w:r>
      <w:r w:rsidR="002C6C49">
        <w:rPr>
          <w:rFonts w:ascii="Times New Roman" w:hAnsi="Times New Roman"/>
          <w:sz w:val="24"/>
          <w:szCs w:val="24"/>
        </w:rPr>
        <w:t>originaal</w:t>
      </w:r>
      <w:r w:rsidR="00CE6C6A">
        <w:rPr>
          <w:rFonts w:ascii="Times New Roman" w:hAnsi="Times New Roman"/>
          <w:sz w:val="24"/>
          <w:szCs w:val="24"/>
        </w:rPr>
        <w:t>dokumentidega toimiku</w:t>
      </w:r>
      <w:r w:rsidR="0024459A">
        <w:rPr>
          <w:rFonts w:ascii="Times New Roman" w:hAnsi="Times New Roman"/>
          <w:sz w:val="24"/>
          <w:szCs w:val="24"/>
        </w:rPr>
        <w:t>)</w:t>
      </w:r>
      <w:r w:rsidR="00296247">
        <w:rPr>
          <w:rFonts w:ascii="Times New Roman" w:hAnsi="Times New Roman"/>
          <w:sz w:val="24"/>
          <w:szCs w:val="24"/>
        </w:rPr>
        <w:t xml:space="preserve"> </w:t>
      </w:r>
      <w:r w:rsidR="00CE6C6A">
        <w:rPr>
          <w:rFonts w:ascii="Times New Roman" w:hAnsi="Times New Roman"/>
          <w:sz w:val="24"/>
          <w:szCs w:val="24"/>
        </w:rPr>
        <w:t xml:space="preserve">on </w:t>
      </w:r>
      <w:r w:rsidR="00296247">
        <w:rPr>
          <w:rFonts w:ascii="Times New Roman" w:hAnsi="Times New Roman"/>
          <w:sz w:val="24"/>
          <w:szCs w:val="24"/>
        </w:rPr>
        <w:t>üle võtn</w:t>
      </w:r>
      <w:r w:rsidRPr="00C47B0D">
        <w:rPr>
          <w:rFonts w:ascii="Times New Roman" w:hAnsi="Times New Roman"/>
          <w:sz w:val="24"/>
          <w:szCs w:val="24"/>
        </w:rPr>
        <w:t>ud</w:t>
      </w:r>
      <w:r w:rsidR="00296247">
        <w:rPr>
          <w:rFonts w:ascii="Times New Roman" w:hAnsi="Times New Roman"/>
          <w:sz w:val="24"/>
          <w:szCs w:val="24"/>
        </w:rPr>
        <w:t xml:space="preserve"> teine notar</w:t>
      </w:r>
      <w:r w:rsidRPr="00C47B0D">
        <w:rPr>
          <w:rFonts w:ascii="Times New Roman" w:hAnsi="Times New Roman"/>
          <w:sz w:val="24"/>
          <w:szCs w:val="24"/>
        </w:rPr>
        <w:t xml:space="preserve">, siis </w:t>
      </w:r>
      <w:r w:rsidR="00296247">
        <w:rPr>
          <w:rFonts w:ascii="Times New Roman" w:hAnsi="Times New Roman"/>
          <w:sz w:val="24"/>
          <w:szCs w:val="24"/>
        </w:rPr>
        <w:t>tuleb</w:t>
      </w:r>
      <w:r w:rsidRPr="00C47B0D">
        <w:rPr>
          <w:rFonts w:ascii="Times New Roman" w:hAnsi="Times New Roman"/>
          <w:sz w:val="24"/>
          <w:szCs w:val="24"/>
        </w:rPr>
        <w:t xml:space="preserve"> </w:t>
      </w:r>
      <w:r w:rsidR="00296247">
        <w:rPr>
          <w:rFonts w:ascii="Times New Roman" w:hAnsi="Times New Roman"/>
          <w:sz w:val="24"/>
          <w:szCs w:val="24"/>
        </w:rPr>
        <w:t xml:space="preserve">toimiku </w:t>
      </w:r>
      <w:r w:rsidRPr="00C47B0D">
        <w:rPr>
          <w:rFonts w:ascii="Times New Roman" w:hAnsi="Times New Roman"/>
          <w:sz w:val="24"/>
          <w:szCs w:val="24"/>
        </w:rPr>
        <w:t>kaanel</w:t>
      </w:r>
      <w:r w:rsidR="00296247">
        <w:rPr>
          <w:rFonts w:ascii="Times New Roman" w:hAnsi="Times New Roman"/>
          <w:sz w:val="24"/>
          <w:szCs w:val="24"/>
        </w:rPr>
        <w:t xml:space="preserve"> teha</w:t>
      </w:r>
      <w:r w:rsidRPr="00C47B0D">
        <w:rPr>
          <w:rFonts w:ascii="Times New Roman" w:hAnsi="Times New Roman"/>
          <w:sz w:val="24"/>
          <w:szCs w:val="24"/>
        </w:rPr>
        <w:t xml:space="preserve"> </w:t>
      </w:r>
      <w:r w:rsidR="00CE6C6A">
        <w:rPr>
          <w:rFonts w:ascii="Times New Roman" w:hAnsi="Times New Roman"/>
          <w:sz w:val="24"/>
          <w:szCs w:val="24"/>
        </w:rPr>
        <w:t xml:space="preserve">arhiivimoodustaja osas vastav </w:t>
      </w:r>
      <w:r w:rsidRPr="00C47B0D">
        <w:rPr>
          <w:rFonts w:ascii="Times New Roman" w:hAnsi="Times New Roman"/>
          <w:sz w:val="24"/>
          <w:szCs w:val="24"/>
        </w:rPr>
        <w:t>parandus</w:t>
      </w:r>
      <w:r w:rsidR="00CE6C6A">
        <w:rPr>
          <w:rFonts w:ascii="Times New Roman" w:hAnsi="Times New Roman"/>
          <w:sz w:val="24"/>
          <w:szCs w:val="24"/>
        </w:rPr>
        <w:t xml:space="preserve"> (n</w:t>
      </w:r>
      <w:r w:rsidR="00C663E7">
        <w:rPr>
          <w:rFonts w:ascii="Times New Roman" w:hAnsi="Times New Roman"/>
          <w:sz w:val="24"/>
          <w:szCs w:val="24"/>
        </w:rPr>
        <w:t xml:space="preserve">äiteks, </w:t>
      </w:r>
      <w:r w:rsidR="00C663E7" w:rsidRPr="00C47B0D">
        <w:rPr>
          <w:rFonts w:ascii="Times New Roman" w:hAnsi="Times New Roman"/>
          <w:sz w:val="24"/>
          <w:szCs w:val="24"/>
        </w:rPr>
        <w:t xml:space="preserve">kui </w:t>
      </w:r>
      <w:r w:rsidR="002C6C49">
        <w:rPr>
          <w:rFonts w:ascii="Times New Roman" w:hAnsi="Times New Roman"/>
          <w:sz w:val="24"/>
          <w:szCs w:val="24"/>
        </w:rPr>
        <w:t>algselt viis menetlust läbi notar Mare</w:t>
      </w:r>
      <w:r w:rsidRPr="00C47B0D">
        <w:rPr>
          <w:rFonts w:ascii="Times New Roman" w:hAnsi="Times New Roman"/>
          <w:sz w:val="24"/>
          <w:szCs w:val="24"/>
        </w:rPr>
        <w:t xml:space="preserve"> Miller</w:t>
      </w:r>
      <w:r w:rsidR="002C6C49">
        <w:rPr>
          <w:rFonts w:ascii="Times New Roman" w:hAnsi="Times New Roman"/>
          <w:sz w:val="24"/>
          <w:szCs w:val="24"/>
        </w:rPr>
        <w:t>, menetlemist jätkas notar Ragne</w:t>
      </w:r>
      <w:r w:rsidRPr="00C47B0D">
        <w:rPr>
          <w:rFonts w:ascii="Times New Roman" w:hAnsi="Times New Roman"/>
          <w:sz w:val="24"/>
          <w:szCs w:val="24"/>
        </w:rPr>
        <w:t xml:space="preserve"> Tehver,</w:t>
      </w:r>
      <w:r w:rsidR="002C6C49">
        <w:rPr>
          <w:rFonts w:ascii="Times New Roman" w:hAnsi="Times New Roman"/>
          <w:sz w:val="24"/>
          <w:szCs w:val="24"/>
        </w:rPr>
        <w:t xml:space="preserve"> siis</w:t>
      </w:r>
      <w:r w:rsidRPr="00C47B0D">
        <w:rPr>
          <w:rFonts w:ascii="Times New Roman" w:hAnsi="Times New Roman"/>
          <w:sz w:val="24"/>
          <w:szCs w:val="24"/>
        </w:rPr>
        <w:t xml:space="preserve"> tuleb</w:t>
      </w:r>
      <w:r w:rsidR="002C6C49">
        <w:rPr>
          <w:rFonts w:ascii="Times New Roman" w:hAnsi="Times New Roman"/>
          <w:sz w:val="24"/>
          <w:szCs w:val="24"/>
        </w:rPr>
        <w:t xml:space="preserve"> toimiku kaanele teha parandus</w:t>
      </w:r>
      <w:r w:rsidR="00C663E7">
        <w:rPr>
          <w:rFonts w:ascii="Times New Roman" w:hAnsi="Times New Roman"/>
          <w:sz w:val="24"/>
          <w:szCs w:val="24"/>
        </w:rPr>
        <w:t xml:space="preserve"> -</w:t>
      </w:r>
      <w:r w:rsidR="002C6C49">
        <w:rPr>
          <w:rFonts w:ascii="Times New Roman" w:hAnsi="Times New Roman"/>
          <w:sz w:val="24"/>
          <w:szCs w:val="24"/>
        </w:rPr>
        <w:t xml:space="preserve"> </w:t>
      </w:r>
      <w:r w:rsidR="002C6C49" w:rsidRPr="00C47B0D">
        <w:rPr>
          <w:rFonts w:ascii="Times New Roman" w:hAnsi="Times New Roman"/>
          <w:sz w:val="24"/>
          <w:szCs w:val="24"/>
        </w:rPr>
        <w:t>joonlauaga maha tõmmata</w:t>
      </w:r>
      <w:r w:rsidR="002C6C49">
        <w:rPr>
          <w:rFonts w:ascii="Times New Roman" w:hAnsi="Times New Roman"/>
          <w:sz w:val="24"/>
          <w:szCs w:val="24"/>
        </w:rPr>
        <w:t xml:space="preserve"> eelmise notari nimi ja kirjutada</w:t>
      </w:r>
      <w:r w:rsidR="002C6C49" w:rsidRPr="00C47B0D">
        <w:rPr>
          <w:rFonts w:ascii="Times New Roman" w:hAnsi="Times New Roman"/>
          <w:sz w:val="24"/>
          <w:szCs w:val="24"/>
        </w:rPr>
        <w:t xml:space="preserve"> </w:t>
      </w:r>
      <w:r w:rsidRPr="00C47B0D">
        <w:rPr>
          <w:rFonts w:ascii="Times New Roman" w:hAnsi="Times New Roman"/>
          <w:sz w:val="24"/>
          <w:szCs w:val="24"/>
        </w:rPr>
        <w:t xml:space="preserve">kaanele </w:t>
      </w:r>
      <w:r w:rsidR="002C6C49">
        <w:rPr>
          <w:rFonts w:ascii="Times New Roman" w:hAnsi="Times New Roman"/>
          <w:sz w:val="24"/>
          <w:szCs w:val="24"/>
        </w:rPr>
        <w:t>menetlust jätkava notari nimi</w:t>
      </w:r>
      <w:r w:rsidR="00CE6C6A">
        <w:rPr>
          <w:rFonts w:ascii="Times New Roman" w:hAnsi="Times New Roman"/>
          <w:sz w:val="24"/>
          <w:szCs w:val="24"/>
        </w:rPr>
        <w:t>)</w:t>
      </w:r>
      <w:r w:rsidRPr="00C47B0D">
        <w:rPr>
          <w:rFonts w:ascii="Times New Roman" w:hAnsi="Times New Roman"/>
          <w:sz w:val="24"/>
          <w:szCs w:val="24"/>
        </w:rPr>
        <w:t xml:space="preserve">. </w:t>
      </w:r>
    </w:p>
    <w:p w:rsidR="009F06F2" w:rsidRDefault="009F06F2" w:rsidP="009F06F2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F06F2" w:rsidRDefault="009F06F2" w:rsidP="009F06F2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F06F2" w:rsidRPr="009F06F2" w:rsidRDefault="009F06F2" w:rsidP="009F06F2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E6C6A" w:rsidRPr="00C47B0D" w:rsidRDefault="00CE6C6A" w:rsidP="00CE6C6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J</w:t>
      </w:r>
      <w:r w:rsidR="00C35AE1">
        <w:rPr>
          <w:rFonts w:ascii="Times New Roman" w:hAnsi="Times New Roman"/>
          <w:b/>
          <w:bCs/>
          <w:sz w:val="24"/>
          <w:szCs w:val="24"/>
        </w:rPr>
        <w:t>ärjekorra number</w:t>
      </w:r>
    </w:p>
    <w:p w:rsidR="00CE6C6A" w:rsidRDefault="00CE6C6A" w:rsidP="00AF4BE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Võttes aluseks pärimistoimikute loetelu tuleb toimiku kaanele </w:t>
      </w:r>
      <w:r w:rsidR="00C35AE1">
        <w:rPr>
          <w:rFonts w:ascii="Times New Roman" w:hAnsi="Times New Roman"/>
          <w:sz w:val="24"/>
          <w:szCs w:val="24"/>
        </w:rPr>
        <w:t xml:space="preserve">kanda toimiku </w:t>
      </w:r>
      <w:r>
        <w:rPr>
          <w:rFonts w:ascii="Times New Roman" w:hAnsi="Times New Roman"/>
          <w:sz w:val="24"/>
          <w:szCs w:val="24"/>
        </w:rPr>
        <w:t>j</w:t>
      </w:r>
      <w:r w:rsidRPr="00040100">
        <w:rPr>
          <w:rFonts w:ascii="Times New Roman" w:hAnsi="Times New Roman"/>
          <w:sz w:val="24"/>
          <w:szCs w:val="24"/>
        </w:rPr>
        <w:t>ärjekorra number</w:t>
      </w:r>
      <w:r w:rsidR="00B74B16">
        <w:rPr>
          <w:rFonts w:ascii="Times New Roman" w:hAnsi="Times New Roman"/>
          <w:sz w:val="24"/>
          <w:szCs w:val="24"/>
        </w:rPr>
        <w:t>, mille ette kaldkriipsuga lisatakse sarja tähis -</w:t>
      </w:r>
      <w:r w:rsidRPr="00040100">
        <w:rPr>
          <w:rFonts w:ascii="Times New Roman" w:hAnsi="Times New Roman"/>
          <w:sz w:val="24"/>
          <w:szCs w:val="24"/>
        </w:rPr>
        <w:t xml:space="preserve"> näiteks 4-1/3555.</w:t>
      </w:r>
      <w:r w:rsidR="00B74B16">
        <w:rPr>
          <w:rFonts w:ascii="Times New Roman" w:hAnsi="Times New Roman"/>
          <w:sz w:val="24"/>
          <w:szCs w:val="24"/>
        </w:rPr>
        <w:t xml:space="preserve"> Sellisel juhul on 4-1 sarja täis ja  3555 järjekorra number loetelu alusel.</w:t>
      </w:r>
    </w:p>
    <w:p w:rsidR="004D678C" w:rsidRPr="00C47B0D" w:rsidRDefault="00C35AE1" w:rsidP="00C47B0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Pärimist</w:t>
      </w:r>
      <w:r w:rsidR="00CE6C6A">
        <w:rPr>
          <w:rFonts w:ascii="Times New Roman" w:hAnsi="Times New Roman"/>
          <w:b/>
          <w:bCs/>
          <w:sz w:val="24"/>
          <w:szCs w:val="24"/>
        </w:rPr>
        <w:t>oimiku n</w:t>
      </w:r>
      <w:r>
        <w:rPr>
          <w:rFonts w:ascii="Times New Roman" w:hAnsi="Times New Roman"/>
          <w:b/>
          <w:bCs/>
          <w:sz w:val="24"/>
          <w:szCs w:val="24"/>
        </w:rPr>
        <w:t>umber</w:t>
      </w:r>
    </w:p>
    <w:p w:rsidR="00EF3C69" w:rsidRPr="00AF4BE5" w:rsidRDefault="00C35AE1" w:rsidP="00AF4BE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4BE5">
        <w:rPr>
          <w:rFonts w:ascii="Times New Roman" w:hAnsi="Times New Roman"/>
          <w:sz w:val="24"/>
          <w:szCs w:val="24"/>
        </w:rPr>
        <w:t>Pärimistoimiku</w:t>
      </w:r>
      <w:r w:rsidR="00EF3C69" w:rsidRPr="00AF4BE5">
        <w:rPr>
          <w:rFonts w:ascii="Times New Roman" w:hAnsi="Times New Roman"/>
          <w:sz w:val="24"/>
          <w:szCs w:val="24"/>
        </w:rPr>
        <w:t xml:space="preserve"> number tuleb kaanele kirjutada nii, nagu see on </w:t>
      </w:r>
      <w:r w:rsidR="00EF3C69" w:rsidRPr="00AF4BE5">
        <w:rPr>
          <w:rFonts w:ascii="Times New Roman" w:hAnsi="Times New Roman"/>
          <w:sz w:val="24"/>
          <w:szCs w:val="24"/>
          <w:u w:val="single"/>
        </w:rPr>
        <w:t>pärimisregistris</w:t>
      </w:r>
      <w:r w:rsidR="00EF3C69" w:rsidRPr="00AF4BE5">
        <w:rPr>
          <w:rFonts w:ascii="Times New Roman" w:hAnsi="Times New Roman"/>
          <w:sz w:val="24"/>
          <w:szCs w:val="24"/>
        </w:rPr>
        <w:t xml:space="preserve"> kirjas. Näiteks 587-96.</w:t>
      </w:r>
      <w:r w:rsidR="00291405" w:rsidRPr="00AF4BE5">
        <w:rPr>
          <w:rFonts w:ascii="Times New Roman" w:hAnsi="Times New Roman"/>
          <w:sz w:val="24"/>
          <w:szCs w:val="24"/>
        </w:rPr>
        <w:t xml:space="preserve"> Sealt ei tohi ära jätta ühte</w:t>
      </w:r>
      <w:r w:rsidR="00396F52">
        <w:rPr>
          <w:rFonts w:ascii="Times New Roman" w:hAnsi="Times New Roman"/>
          <w:sz w:val="24"/>
          <w:szCs w:val="24"/>
        </w:rPr>
        <w:t>gi</w:t>
      </w:r>
      <w:r w:rsidR="00291405" w:rsidRPr="00AF4BE5">
        <w:rPr>
          <w:rFonts w:ascii="Times New Roman" w:hAnsi="Times New Roman"/>
          <w:sz w:val="24"/>
          <w:szCs w:val="24"/>
        </w:rPr>
        <w:t xml:space="preserve"> numbrit</w:t>
      </w:r>
      <w:r w:rsidR="00396F52">
        <w:rPr>
          <w:rFonts w:ascii="Times New Roman" w:hAnsi="Times New Roman"/>
          <w:sz w:val="24"/>
          <w:szCs w:val="24"/>
        </w:rPr>
        <w:t>,</w:t>
      </w:r>
      <w:r w:rsidR="00291405" w:rsidRPr="00AF4BE5">
        <w:rPr>
          <w:rFonts w:ascii="Times New Roman" w:hAnsi="Times New Roman"/>
          <w:sz w:val="24"/>
          <w:szCs w:val="24"/>
        </w:rPr>
        <w:t xml:space="preserve"> ega kirjutada sinna juurde mingit muud (näiteks notaribüroos pe</w:t>
      </w:r>
      <w:r w:rsidR="004423FB" w:rsidRPr="00AF4BE5">
        <w:rPr>
          <w:rFonts w:ascii="Times New Roman" w:hAnsi="Times New Roman"/>
          <w:sz w:val="24"/>
          <w:szCs w:val="24"/>
        </w:rPr>
        <w:t>etava kirjade registri) numbrit</w:t>
      </w:r>
      <w:r w:rsidR="009752CC" w:rsidRPr="00AF4BE5">
        <w:rPr>
          <w:rFonts w:ascii="Times New Roman" w:hAnsi="Times New Roman"/>
          <w:sz w:val="24"/>
          <w:szCs w:val="24"/>
        </w:rPr>
        <w:t>.</w:t>
      </w:r>
    </w:p>
    <w:p w:rsidR="00291405" w:rsidRPr="00AF4BE5" w:rsidRDefault="00EF3C69" w:rsidP="00AF4BE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4BE5">
        <w:rPr>
          <w:rFonts w:ascii="Times New Roman" w:hAnsi="Times New Roman"/>
          <w:sz w:val="24"/>
          <w:szCs w:val="24"/>
        </w:rPr>
        <w:t xml:space="preserve">Kui </w:t>
      </w:r>
      <w:r w:rsidR="004D678C" w:rsidRPr="00AF4BE5">
        <w:rPr>
          <w:rFonts w:ascii="Times New Roman" w:hAnsi="Times New Roman"/>
          <w:sz w:val="24"/>
          <w:szCs w:val="24"/>
        </w:rPr>
        <w:t>toimiku</w:t>
      </w:r>
      <w:r w:rsidR="00396F52">
        <w:rPr>
          <w:rFonts w:ascii="Times New Roman" w:hAnsi="Times New Roman"/>
          <w:sz w:val="24"/>
          <w:szCs w:val="24"/>
        </w:rPr>
        <w:t xml:space="preserve"> kaanele on kantud</w:t>
      </w:r>
      <w:r w:rsidR="004D678C" w:rsidRPr="00AF4BE5">
        <w:rPr>
          <w:rFonts w:ascii="Times New Roman" w:hAnsi="Times New Roman"/>
          <w:sz w:val="24"/>
          <w:szCs w:val="24"/>
        </w:rPr>
        <w:t xml:space="preserve"> ainult üks number</w:t>
      </w:r>
      <w:r w:rsidR="00396F52">
        <w:rPr>
          <w:rFonts w:ascii="Times New Roman" w:hAnsi="Times New Roman"/>
          <w:sz w:val="24"/>
          <w:szCs w:val="24"/>
        </w:rPr>
        <w:t xml:space="preserve"> (</w:t>
      </w:r>
      <w:r w:rsidR="004D678C" w:rsidRPr="00AF4BE5">
        <w:rPr>
          <w:rFonts w:ascii="Times New Roman" w:hAnsi="Times New Roman"/>
          <w:sz w:val="24"/>
          <w:szCs w:val="24"/>
        </w:rPr>
        <w:t>näiteks 117, 8907, 350</w:t>
      </w:r>
      <w:r w:rsidR="00396F52">
        <w:rPr>
          <w:rFonts w:ascii="Times New Roman" w:hAnsi="Times New Roman"/>
          <w:sz w:val="24"/>
          <w:szCs w:val="24"/>
        </w:rPr>
        <w:t>)</w:t>
      </w:r>
      <w:r w:rsidR="004D678C" w:rsidRPr="00AF4BE5">
        <w:rPr>
          <w:rFonts w:ascii="Times New Roman" w:hAnsi="Times New Roman"/>
          <w:sz w:val="24"/>
          <w:szCs w:val="24"/>
        </w:rPr>
        <w:t xml:space="preserve"> ning aastaarv</w:t>
      </w:r>
      <w:r w:rsidR="00396F52">
        <w:rPr>
          <w:rFonts w:ascii="Times New Roman" w:hAnsi="Times New Roman"/>
          <w:sz w:val="24"/>
          <w:szCs w:val="24"/>
        </w:rPr>
        <w:t>u pole lisatud</w:t>
      </w:r>
      <w:r w:rsidRPr="00AF4BE5">
        <w:rPr>
          <w:rFonts w:ascii="Times New Roman" w:hAnsi="Times New Roman"/>
          <w:sz w:val="24"/>
          <w:szCs w:val="24"/>
        </w:rPr>
        <w:t>, siis tuleb see parandada</w:t>
      </w:r>
      <w:r w:rsidR="00396F52">
        <w:rPr>
          <w:rFonts w:ascii="Times New Roman" w:hAnsi="Times New Roman"/>
          <w:sz w:val="24"/>
          <w:szCs w:val="24"/>
        </w:rPr>
        <w:t xml:space="preserve"> ja täiendada</w:t>
      </w:r>
      <w:r w:rsidR="008C5E4B" w:rsidRPr="00AF4BE5">
        <w:rPr>
          <w:rFonts w:ascii="Times New Roman" w:hAnsi="Times New Roman"/>
          <w:sz w:val="24"/>
          <w:szCs w:val="24"/>
        </w:rPr>
        <w:t xml:space="preserve"> (selleks kontrollida pärimisregistri andmebaasist üle, mis</w:t>
      </w:r>
      <w:r w:rsidR="00291405" w:rsidRPr="00AF4BE5">
        <w:rPr>
          <w:rFonts w:ascii="Times New Roman" w:hAnsi="Times New Roman"/>
          <w:sz w:val="24"/>
          <w:szCs w:val="24"/>
        </w:rPr>
        <w:t xml:space="preserve"> number on seal kirjas. NB! enne 2007 algatatud menetluste korral otsida andmeid vaid nime, mitte isikukoodi järgi). </w:t>
      </w:r>
    </w:p>
    <w:p w:rsidR="002441BB" w:rsidRPr="00C47B0D" w:rsidRDefault="002441BB" w:rsidP="002441B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Pärimistoimiku pealkiri</w:t>
      </w:r>
    </w:p>
    <w:p w:rsidR="002441BB" w:rsidRPr="00AF4BE5" w:rsidRDefault="002441BB" w:rsidP="00AF4BE5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4BE5">
        <w:rPr>
          <w:rFonts w:ascii="Times New Roman" w:hAnsi="Times New Roman"/>
          <w:sz w:val="24"/>
          <w:szCs w:val="24"/>
        </w:rPr>
        <w:t>Pärimistoimiku</w:t>
      </w:r>
      <w:r w:rsidR="00F02791" w:rsidRPr="00AF4BE5">
        <w:rPr>
          <w:rFonts w:ascii="Times New Roman" w:hAnsi="Times New Roman"/>
          <w:sz w:val="24"/>
          <w:szCs w:val="24"/>
        </w:rPr>
        <w:t xml:space="preserve"> pealkirjas sisalduv pärandaja nimi tuleb kirjutada toimiku kaanele pärijärjestuses, st enne kirjutada ees- ja seejärel perekonnanimi</w:t>
      </w:r>
      <w:r w:rsidRPr="00AF4BE5">
        <w:rPr>
          <w:rFonts w:ascii="Times New Roman" w:hAnsi="Times New Roman"/>
          <w:sz w:val="24"/>
          <w:szCs w:val="24"/>
        </w:rPr>
        <w:t>.</w:t>
      </w:r>
    </w:p>
    <w:p w:rsidR="00F02791" w:rsidRPr="00AF4BE5" w:rsidRDefault="00F02791" w:rsidP="00AF4BE5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4BE5">
        <w:rPr>
          <w:rFonts w:ascii="Times New Roman" w:hAnsi="Times New Roman"/>
          <w:sz w:val="24"/>
          <w:szCs w:val="24"/>
        </w:rPr>
        <w:t>Pärandaja nimi ei tohi olla käändes ning kui pärandajaid on mitu, siis peavad kõik nimed olema täielikult välja kirjutatud.</w:t>
      </w:r>
    </w:p>
    <w:p w:rsidR="00C35AE1" w:rsidRPr="00C35AE1" w:rsidRDefault="004D678C" w:rsidP="00C35AE1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C35AE1">
        <w:rPr>
          <w:rFonts w:ascii="Times New Roman" w:hAnsi="Times New Roman"/>
          <w:b/>
          <w:bCs/>
          <w:sz w:val="24"/>
          <w:szCs w:val="24"/>
        </w:rPr>
        <w:t>Piirdaatumid</w:t>
      </w:r>
    </w:p>
    <w:p w:rsidR="00C35AE1" w:rsidRPr="00AF4BE5" w:rsidRDefault="00C35AE1" w:rsidP="00AF4BE5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F4BE5">
        <w:rPr>
          <w:rFonts w:ascii="Times New Roman" w:hAnsi="Times New Roman"/>
          <w:bCs/>
          <w:sz w:val="24"/>
          <w:szCs w:val="24"/>
        </w:rPr>
        <w:t>Piirdaatumid</w:t>
      </w:r>
      <w:r w:rsidR="004D678C" w:rsidRPr="00AF4B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F4BE5">
        <w:rPr>
          <w:rFonts w:ascii="Times New Roman" w:hAnsi="Times New Roman"/>
          <w:bCs/>
          <w:sz w:val="24"/>
          <w:szCs w:val="24"/>
        </w:rPr>
        <w:t xml:space="preserve">toimiku kaanel </w:t>
      </w:r>
      <w:r w:rsidR="004D678C" w:rsidRPr="00AF4BE5">
        <w:rPr>
          <w:rFonts w:ascii="Times New Roman" w:hAnsi="Times New Roman"/>
          <w:sz w:val="24"/>
          <w:szCs w:val="24"/>
        </w:rPr>
        <w:t xml:space="preserve">peavad </w:t>
      </w:r>
      <w:r w:rsidRPr="00AF4BE5">
        <w:rPr>
          <w:rFonts w:ascii="Times New Roman" w:hAnsi="Times New Roman"/>
          <w:sz w:val="24"/>
          <w:szCs w:val="24"/>
        </w:rPr>
        <w:t xml:space="preserve">vastama pärimistoimikute loetelus </w:t>
      </w:r>
      <w:r w:rsidR="00396F52">
        <w:rPr>
          <w:rFonts w:ascii="Times New Roman" w:hAnsi="Times New Roman"/>
          <w:sz w:val="24"/>
          <w:szCs w:val="24"/>
        </w:rPr>
        <w:t xml:space="preserve">vastava </w:t>
      </w:r>
      <w:r w:rsidRPr="00AF4BE5">
        <w:rPr>
          <w:rFonts w:ascii="Times New Roman" w:hAnsi="Times New Roman"/>
          <w:sz w:val="24"/>
          <w:szCs w:val="24"/>
        </w:rPr>
        <w:t>toimiku alustamise ja lõpetamise kuupäevadele</w:t>
      </w:r>
      <w:r w:rsidR="004D678C" w:rsidRPr="00AF4BE5">
        <w:rPr>
          <w:rFonts w:ascii="Times New Roman" w:hAnsi="Times New Roman"/>
          <w:sz w:val="24"/>
          <w:szCs w:val="24"/>
        </w:rPr>
        <w:t>.</w:t>
      </w:r>
    </w:p>
    <w:p w:rsidR="004D678C" w:rsidRPr="00AF4BE5" w:rsidRDefault="00C35AE1" w:rsidP="00AF4BE5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4BE5">
        <w:rPr>
          <w:rFonts w:ascii="Times New Roman" w:hAnsi="Times New Roman"/>
          <w:sz w:val="24"/>
          <w:szCs w:val="24"/>
        </w:rPr>
        <w:t>Juhul, k</w:t>
      </w:r>
      <w:r w:rsidR="004D678C" w:rsidRPr="00AF4BE5">
        <w:rPr>
          <w:rFonts w:ascii="Times New Roman" w:hAnsi="Times New Roman"/>
          <w:sz w:val="24"/>
          <w:szCs w:val="24"/>
        </w:rPr>
        <w:t xml:space="preserve">ui </w:t>
      </w:r>
      <w:r w:rsidR="00396F52">
        <w:rPr>
          <w:rFonts w:ascii="Times New Roman" w:hAnsi="Times New Roman"/>
          <w:sz w:val="24"/>
          <w:szCs w:val="24"/>
        </w:rPr>
        <w:t xml:space="preserve">piirdaatumites </w:t>
      </w:r>
      <w:r w:rsidR="004D678C" w:rsidRPr="00AF4BE5">
        <w:rPr>
          <w:rFonts w:ascii="Times New Roman" w:hAnsi="Times New Roman"/>
          <w:sz w:val="24"/>
          <w:szCs w:val="24"/>
        </w:rPr>
        <w:t>on vaja</w:t>
      </w:r>
      <w:r w:rsidR="00317850" w:rsidRPr="00AF4BE5">
        <w:rPr>
          <w:rFonts w:ascii="Times New Roman" w:hAnsi="Times New Roman"/>
          <w:sz w:val="24"/>
          <w:szCs w:val="24"/>
        </w:rPr>
        <w:t xml:space="preserve"> teha</w:t>
      </w:r>
      <w:r w:rsidR="004D678C" w:rsidRPr="00AF4BE5">
        <w:rPr>
          <w:rFonts w:ascii="Times New Roman" w:hAnsi="Times New Roman"/>
          <w:sz w:val="24"/>
          <w:szCs w:val="24"/>
        </w:rPr>
        <w:t xml:space="preserve"> parand</w:t>
      </w:r>
      <w:r w:rsidR="00317850" w:rsidRPr="00AF4BE5">
        <w:rPr>
          <w:rFonts w:ascii="Times New Roman" w:hAnsi="Times New Roman"/>
          <w:sz w:val="24"/>
          <w:szCs w:val="24"/>
        </w:rPr>
        <w:t>usi</w:t>
      </w:r>
      <w:r w:rsidR="004D678C" w:rsidRPr="00AF4BE5">
        <w:rPr>
          <w:rFonts w:ascii="Times New Roman" w:hAnsi="Times New Roman"/>
          <w:sz w:val="24"/>
          <w:szCs w:val="24"/>
        </w:rPr>
        <w:t xml:space="preserve">, siis tõmmatakse </w:t>
      </w:r>
      <w:r w:rsidRPr="00AF4BE5">
        <w:rPr>
          <w:rFonts w:ascii="Times New Roman" w:hAnsi="Times New Roman"/>
          <w:sz w:val="24"/>
          <w:szCs w:val="24"/>
        </w:rPr>
        <w:t xml:space="preserve">parandamist vajav </w:t>
      </w:r>
      <w:r w:rsidR="004D678C" w:rsidRPr="00AF4BE5">
        <w:rPr>
          <w:rFonts w:ascii="Times New Roman" w:hAnsi="Times New Roman"/>
          <w:sz w:val="24"/>
          <w:szCs w:val="24"/>
        </w:rPr>
        <w:t>k</w:t>
      </w:r>
      <w:r w:rsidR="00317850" w:rsidRPr="00AF4BE5">
        <w:rPr>
          <w:rFonts w:ascii="Times New Roman" w:hAnsi="Times New Roman"/>
          <w:sz w:val="24"/>
          <w:szCs w:val="24"/>
        </w:rPr>
        <w:t>uupäev</w:t>
      </w:r>
      <w:r w:rsidR="004D678C" w:rsidRPr="00AF4BE5">
        <w:rPr>
          <w:rFonts w:ascii="Times New Roman" w:hAnsi="Times New Roman"/>
          <w:sz w:val="24"/>
          <w:szCs w:val="24"/>
        </w:rPr>
        <w:t xml:space="preserve"> maha ja kirjutakse uus.</w:t>
      </w:r>
    </w:p>
    <w:p w:rsidR="00317850" w:rsidRDefault="002441BB" w:rsidP="00C35AE1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4D678C" w:rsidRPr="001A556D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317850" w:rsidRPr="001A556D">
        <w:rPr>
          <w:rFonts w:ascii="Times New Roman" w:hAnsi="Times New Roman"/>
          <w:b/>
          <w:bCs/>
          <w:sz w:val="24"/>
          <w:szCs w:val="24"/>
        </w:rPr>
        <w:t xml:space="preserve">Lehtede </w:t>
      </w:r>
      <w:r w:rsidR="00317850">
        <w:rPr>
          <w:rFonts w:ascii="Times New Roman" w:hAnsi="Times New Roman"/>
          <w:b/>
          <w:bCs/>
          <w:sz w:val="24"/>
          <w:szCs w:val="24"/>
        </w:rPr>
        <w:t>arv</w:t>
      </w:r>
    </w:p>
    <w:p w:rsidR="00F27488" w:rsidRPr="00F27488" w:rsidRDefault="00F27488" w:rsidP="00F27488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F27488">
        <w:rPr>
          <w:rFonts w:ascii="Times New Roman" w:hAnsi="Times New Roman"/>
          <w:sz w:val="24"/>
          <w:szCs w:val="24"/>
        </w:rPr>
        <w:t xml:space="preserve">Alates 1999. aastast koostatud pärimistoimikutel peab ees ja taga olema puhas valge leht, mis eraldab dokumendid toimiku kaanest. Kui </w:t>
      </w:r>
      <w:r w:rsidR="00396F52">
        <w:rPr>
          <w:rFonts w:ascii="Times New Roman" w:hAnsi="Times New Roman"/>
          <w:sz w:val="24"/>
          <w:szCs w:val="24"/>
        </w:rPr>
        <w:t>nimetatud</w:t>
      </w:r>
      <w:r w:rsidRPr="00F27488">
        <w:rPr>
          <w:rFonts w:ascii="Times New Roman" w:hAnsi="Times New Roman"/>
          <w:sz w:val="24"/>
          <w:szCs w:val="24"/>
        </w:rPr>
        <w:t xml:space="preserve"> leht</w:t>
      </w:r>
      <w:r w:rsidR="00396F52">
        <w:rPr>
          <w:rFonts w:ascii="Times New Roman" w:hAnsi="Times New Roman"/>
          <w:sz w:val="24"/>
          <w:szCs w:val="24"/>
        </w:rPr>
        <w:t xml:space="preserve"> puudub</w:t>
      </w:r>
      <w:r w:rsidRPr="00F27488">
        <w:rPr>
          <w:rFonts w:ascii="Times New Roman" w:hAnsi="Times New Roman"/>
          <w:sz w:val="24"/>
          <w:szCs w:val="24"/>
        </w:rPr>
        <w:t xml:space="preserve">, </w:t>
      </w:r>
      <w:r w:rsidR="00396F52">
        <w:rPr>
          <w:rFonts w:ascii="Times New Roman" w:hAnsi="Times New Roman"/>
          <w:sz w:val="24"/>
          <w:szCs w:val="24"/>
        </w:rPr>
        <w:t>võib selle juurde köita või</w:t>
      </w:r>
      <w:r w:rsidRPr="00F27488">
        <w:rPr>
          <w:rFonts w:ascii="Times New Roman" w:hAnsi="Times New Roman"/>
          <w:sz w:val="24"/>
          <w:szCs w:val="24"/>
        </w:rPr>
        <w:t xml:space="preserve"> kaane külge kleepida. (</w:t>
      </w:r>
      <w:r w:rsidRPr="00F27488">
        <w:rPr>
          <w:rFonts w:ascii="Times New Roman" w:eastAsia="Times New Roman" w:hAnsi="Times New Roman"/>
          <w:sz w:val="24"/>
          <w:szCs w:val="24"/>
          <w:shd w:val="clear" w:color="auto" w:fill="F1F1F1"/>
          <w:lang w:eastAsia="et-EE"/>
        </w:rPr>
        <w:t>Rahvusarhiivi juhised- pabersäilikute moodustamine http://www.ra.ee/arhiivihaldus/juhised/#6 ).</w:t>
      </w:r>
    </w:p>
    <w:p w:rsidR="00317850" w:rsidRPr="00F27488" w:rsidRDefault="00F27488" w:rsidP="00F27488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27488">
        <w:rPr>
          <w:rFonts w:ascii="Times New Roman" w:hAnsi="Times New Roman"/>
          <w:sz w:val="24"/>
          <w:szCs w:val="24"/>
        </w:rPr>
        <w:t xml:space="preserve">Toimiku lehtede nummerdamisel tühje </w:t>
      </w:r>
      <w:r w:rsidR="00317850" w:rsidRPr="00F27488">
        <w:rPr>
          <w:rFonts w:ascii="Times New Roman" w:hAnsi="Times New Roman"/>
          <w:sz w:val="24"/>
          <w:szCs w:val="24"/>
        </w:rPr>
        <w:t>leht</w:t>
      </w:r>
      <w:r w:rsidRPr="00F27488">
        <w:rPr>
          <w:rFonts w:ascii="Times New Roman" w:hAnsi="Times New Roman"/>
          <w:sz w:val="24"/>
          <w:szCs w:val="24"/>
        </w:rPr>
        <w:t>i</w:t>
      </w:r>
      <w:r w:rsidR="00317850" w:rsidRPr="00F27488">
        <w:rPr>
          <w:rFonts w:ascii="Times New Roman" w:hAnsi="Times New Roman"/>
          <w:sz w:val="24"/>
          <w:szCs w:val="24"/>
        </w:rPr>
        <w:t xml:space="preserve"> (</w:t>
      </w:r>
      <w:r w:rsidRPr="00F27488">
        <w:rPr>
          <w:rFonts w:ascii="Times New Roman" w:hAnsi="Times New Roman"/>
          <w:sz w:val="24"/>
          <w:szCs w:val="24"/>
        </w:rPr>
        <w:t>sh. toimiku ees olev valge leht ning toimiku lõpus olev leht, kuhu on kantud tõestav kirje</w:t>
      </w:r>
      <w:r w:rsidR="00317850" w:rsidRPr="00F27488">
        <w:rPr>
          <w:rFonts w:ascii="Times New Roman" w:hAnsi="Times New Roman"/>
          <w:sz w:val="24"/>
          <w:szCs w:val="24"/>
        </w:rPr>
        <w:t>) ei nummerdata</w:t>
      </w:r>
      <w:r w:rsidR="004D678C" w:rsidRPr="00F27488">
        <w:rPr>
          <w:rFonts w:ascii="Times New Roman" w:hAnsi="Times New Roman"/>
          <w:sz w:val="24"/>
          <w:szCs w:val="24"/>
        </w:rPr>
        <w:t>.</w:t>
      </w:r>
      <w:r w:rsidR="004D678C" w:rsidRPr="00F2748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17850" w:rsidRDefault="00317850" w:rsidP="001A556D">
      <w:pPr>
        <w:spacing w:line="276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7488" w:rsidRPr="00F27488" w:rsidRDefault="00F27488" w:rsidP="003E7D8C">
      <w:pP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F27488">
        <w:rPr>
          <w:rFonts w:ascii="Times New Roman" w:hAnsi="Times New Roman"/>
          <w:bCs/>
          <w:sz w:val="24"/>
          <w:szCs w:val="24"/>
        </w:rPr>
        <w:t xml:space="preserve">Pärimistoimiku kaane vormistamisel </w:t>
      </w:r>
      <w:r>
        <w:rPr>
          <w:rFonts w:ascii="Times New Roman" w:hAnsi="Times New Roman"/>
          <w:bCs/>
          <w:sz w:val="24"/>
          <w:szCs w:val="24"/>
        </w:rPr>
        <w:t>tuleb diagonaalnurkadesse jätta vaba ruumi nurgatempli</w:t>
      </w:r>
      <w:r w:rsidR="007347D7">
        <w:rPr>
          <w:rFonts w:ascii="Times New Roman" w:hAnsi="Times New Roman"/>
          <w:bCs/>
          <w:sz w:val="24"/>
          <w:szCs w:val="24"/>
        </w:rPr>
        <w:t xml:space="preserve"> jäljendi</w:t>
      </w:r>
      <w:r>
        <w:rPr>
          <w:rFonts w:ascii="Times New Roman" w:hAnsi="Times New Roman"/>
          <w:bCs/>
          <w:sz w:val="24"/>
          <w:szCs w:val="24"/>
        </w:rPr>
        <w:t xml:space="preserve"> lisamiseks.</w:t>
      </w:r>
    </w:p>
    <w:p w:rsidR="00F27488" w:rsidRDefault="00F27488" w:rsidP="00F27488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7488" w:rsidRPr="00CA4B0A" w:rsidRDefault="00F27488" w:rsidP="00F27488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A4B0A">
        <w:rPr>
          <w:rFonts w:ascii="Times New Roman" w:hAnsi="Times New Roman"/>
          <w:b/>
          <w:bCs/>
          <w:sz w:val="28"/>
          <w:szCs w:val="28"/>
        </w:rPr>
        <w:t xml:space="preserve">Pärimistoimiku </w:t>
      </w:r>
      <w:r>
        <w:rPr>
          <w:rFonts w:ascii="Times New Roman" w:hAnsi="Times New Roman"/>
          <w:b/>
          <w:bCs/>
          <w:sz w:val="28"/>
          <w:szCs w:val="28"/>
        </w:rPr>
        <w:t>köitmine</w:t>
      </w:r>
    </w:p>
    <w:p w:rsidR="00F27488" w:rsidRDefault="00F27488" w:rsidP="00F27488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7488" w:rsidRPr="00B33E08" w:rsidRDefault="00F27488" w:rsidP="006D3D79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33E08">
        <w:rPr>
          <w:rFonts w:ascii="Times New Roman" w:hAnsi="Times New Roman"/>
          <w:bCs/>
          <w:sz w:val="24"/>
          <w:szCs w:val="24"/>
        </w:rPr>
        <w:t xml:space="preserve">Pärimistoimikute köitmiseks tuleb kasutada arhiivipüsivast materjalist toimiku kaasi. </w:t>
      </w:r>
    </w:p>
    <w:p w:rsidR="00B33E08" w:rsidRPr="00B33E08" w:rsidRDefault="00F27488" w:rsidP="006D3D79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33E08">
        <w:rPr>
          <w:rFonts w:ascii="Times New Roman" w:hAnsi="Times New Roman"/>
          <w:bCs/>
          <w:sz w:val="24"/>
          <w:szCs w:val="24"/>
        </w:rPr>
        <w:t xml:space="preserve">Dokumentide toimikusse kinnitamisel </w:t>
      </w:r>
      <w:r w:rsidR="00B33E08">
        <w:rPr>
          <w:rFonts w:ascii="Times New Roman" w:hAnsi="Times New Roman"/>
          <w:bCs/>
          <w:sz w:val="24"/>
          <w:szCs w:val="24"/>
        </w:rPr>
        <w:t xml:space="preserve">on lubatud </w:t>
      </w:r>
      <w:r w:rsidRPr="00B33E08">
        <w:rPr>
          <w:rFonts w:ascii="Times New Roman" w:hAnsi="Times New Roman"/>
          <w:bCs/>
          <w:sz w:val="24"/>
          <w:szCs w:val="24"/>
        </w:rPr>
        <w:t xml:space="preserve">kasutada </w:t>
      </w:r>
      <w:r w:rsidR="00B33E08" w:rsidRPr="00B33E08">
        <w:rPr>
          <w:rFonts w:ascii="Times New Roman" w:hAnsi="Times New Roman"/>
          <w:bCs/>
          <w:sz w:val="24"/>
          <w:szCs w:val="24"/>
        </w:rPr>
        <w:t>nelja auguga nöörkinnitust või õmbluskinnitust.</w:t>
      </w:r>
    </w:p>
    <w:p w:rsidR="00317850" w:rsidRDefault="00317850" w:rsidP="006D3D79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33E08">
        <w:rPr>
          <w:rFonts w:ascii="Times New Roman" w:hAnsi="Times New Roman"/>
          <w:bCs/>
          <w:sz w:val="24"/>
          <w:szCs w:val="24"/>
        </w:rPr>
        <w:t>Toimikus olevad mitmelehelised dokumendid peavad olema käsitletud samamoodi, kui muud notariaalaktid – need tuleb</w:t>
      </w:r>
      <w:r w:rsidR="006C578E" w:rsidRPr="00B33E08">
        <w:rPr>
          <w:rFonts w:ascii="Times New Roman" w:hAnsi="Times New Roman"/>
          <w:bCs/>
          <w:sz w:val="24"/>
          <w:szCs w:val="24"/>
        </w:rPr>
        <w:t xml:space="preserve"> eraldi</w:t>
      </w:r>
      <w:r w:rsidRPr="00B33E08">
        <w:rPr>
          <w:rFonts w:ascii="Times New Roman" w:hAnsi="Times New Roman"/>
          <w:bCs/>
          <w:sz w:val="24"/>
          <w:szCs w:val="24"/>
        </w:rPr>
        <w:t xml:space="preserve"> kokku õmmelda</w:t>
      </w:r>
      <w:r w:rsidR="006C578E" w:rsidRPr="00B33E08">
        <w:rPr>
          <w:rFonts w:ascii="Times New Roman" w:hAnsi="Times New Roman"/>
          <w:bCs/>
          <w:sz w:val="24"/>
          <w:szCs w:val="24"/>
        </w:rPr>
        <w:t xml:space="preserve">. </w:t>
      </w:r>
      <w:r w:rsidR="00B33E08">
        <w:rPr>
          <w:rFonts w:ascii="Times New Roman" w:hAnsi="Times New Roman"/>
          <w:bCs/>
          <w:sz w:val="24"/>
          <w:szCs w:val="24"/>
        </w:rPr>
        <w:t>Olukorras,</w:t>
      </w:r>
      <w:r w:rsidR="006C578E" w:rsidRPr="00B33E08">
        <w:rPr>
          <w:rFonts w:ascii="Times New Roman" w:hAnsi="Times New Roman"/>
          <w:bCs/>
          <w:sz w:val="24"/>
          <w:szCs w:val="24"/>
        </w:rPr>
        <w:t xml:space="preserve"> ku</w:t>
      </w:r>
      <w:r w:rsidR="00B33E08">
        <w:rPr>
          <w:rFonts w:ascii="Times New Roman" w:hAnsi="Times New Roman"/>
          <w:bCs/>
          <w:sz w:val="24"/>
          <w:szCs w:val="24"/>
        </w:rPr>
        <w:t>s</w:t>
      </w:r>
      <w:r w:rsidR="006C578E" w:rsidRPr="00B33E08">
        <w:rPr>
          <w:rFonts w:ascii="Times New Roman" w:hAnsi="Times New Roman"/>
          <w:bCs/>
          <w:sz w:val="24"/>
          <w:szCs w:val="24"/>
        </w:rPr>
        <w:t xml:space="preserve"> tekib vajadus toimik lahti köita, et tohiks selles olevad notariaalaktid olla lahtistel lehtedel.</w:t>
      </w:r>
    </w:p>
    <w:p w:rsidR="00040100" w:rsidRPr="00E83A15" w:rsidRDefault="00B33E08" w:rsidP="00E83A15">
      <w:pPr>
        <w:pStyle w:val="ListParagraph"/>
        <w:numPr>
          <w:ilvl w:val="0"/>
          <w:numId w:val="17"/>
        </w:numPr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B218E">
        <w:rPr>
          <w:rFonts w:ascii="Times New Roman" w:hAnsi="Times New Roman"/>
          <w:bCs/>
          <w:sz w:val="24"/>
          <w:szCs w:val="24"/>
        </w:rPr>
        <w:t>Toimikute liitmisel tuleb senised toimikud köita selliselt, et säil</w:t>
      </w:r>
      <w:r w:rsidR="00523732" w:rsidRPr="00DB218E">
        <w:rPr>
          <w:rFonts w:ascii="Times New Roman" w:hAnsi="Times New Roman"/>
          <w:bCs/>
          <w:sz w:val="24"/>
          <w:szCs w:val="24"/>
        </w:rPr>
        <w:t>i</w:t>
      </w:r>
      <w:r w:rsidRPr="00DB218E">
        <w:rPr>
          <w:rFonts w:ascii="Times New Roman" w:hAnsi="Times New Roman"/>
          <w:bCs/>
          <w:sz w:val="24"/>
          <w:szCs w:val="24"/>
        </w:rPr>
        <w:t xml:space="preserve">ks </w:t>
      </w:r>
      <w:r w:rsidR="00523732" w:rsidRPr="00DB218E">
        <w:rPr>
          <w:rFonts w:ascii="Times New Roman" w:hAnsi="Times New Roman"/>
          <w:bCs/>
          <w:sz w:val="24"/>
          <w:szCs w:val="24"/>
        </w:rPr>
        <w:t xml:space="preserve">liittoimiku </w:t>
      </w:r>
      <w:r w:rsidRPr="00DB218E">
        <w:rPr>
          <w:rFonts w:ascii="Times New Roman" w:hAnsi="Times New Roman"/>
          <w:bCs/>
          <w:sz w:val="24"/>
          <w:szCs w:val="24"/>
        </w:rPr>
        <w:t>kronoloogiline järjestus. Vajadusel võib kasutada köitmisel uu</w:t>
      </w:r>
      <w:r w:rsidR="00523732" w:rsidRPr="00DB218E">
        <w:rPr>
          <w:rFonts w:ascii="Times New Roman" w:hAnsi="Times New Roman"/>
          <w:bCs/>
          <w:sz w:val="24"/>
          <w:szCs w:val="24"/>
        </w:rPr>
        <w:t>t</w:t>
      </w:r>
      <w:r w:rsidRPr="00DB218E">
        <w:rPr>
          <w:rFonts w:ascii="Times New Roman" w:hAnsi="Times New Roman"/>
          <w:bCs/>
          <w:sz w:val="24"/>
          <w:szCs w:val="24"/>
        </w:rPr>
        <w:t xml:space="preserve"> toimiku kaa</w:t>
      </w:r>
      <w:r w:rsidR="00523732" w:rsidRPr="00DB218E">
        <w:rPr>
          <w:rFonts w:ascii="Times New Roman" w:hAnsi="Times New Roman"/>
          <w:bCs/>
          <w:sz w:val="24"/>
          <w:szCs w:val="24"/>
        </w:rPr>
        <w:t>nt</w:t>
      </w:r>
      <w:r w:rsidR="00DB218E" w:rsidRPr="00DB218E">
        <w:rPr>
          <w:rFonts w:ascii="Times New Roman" w:hAnsi="Times New Roman"/>
          <w:bCs/>
          <w:sz w:val="24"/>
          <w:szCs w:val="24"/>
        </w:rPr>
        <w:t>.</w:t>
      </w:r>
    </w:p>
    <w:sectPr w:rsidR="00040100" w:rsidRPr="00E83A1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FE3" w:rsidRDefault="00FE2FE3" w:rsidP="006F42F9">
      <w:r>
        <w:separator/>
      </w:r>
    </w:p>
  </w:endnote>
  <w:endnote w:type="continuationSeparator" w:id="0">
    <w:p w:rsidR="00FE2FE3" w:rsidRDefault="00FE2FE3" w:rsidP="006F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329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42F9" w:rsidRDefault="006F42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2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42F9" w:rsidRDefault="006F42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FE3" w:rsidRDefault="00FE2FE3" w:rsidP="006F42F9">
      <w:r>
        <w:separator/>
      </w:r>
    </w:p>
  </w:footnote>
  <w:footnote w:type="continuationSeparator" w:id="0">
    <w:p w:rsidR="00FE2FE3" w:rsidRDefault="00FE2FE3" w:rsidP="006F42F9">
      <w:r>
        <w:continuationSeparator/>
      </w:r>
    </w:p>
  </w:footnote>
  <w:footnote w:id="1">
    <w:p w:rsidR="00ED4F29" w:rsidRDefault="00ED4F2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06432F">
          <w:rPr>
            <w:rStyle w:val="Hyperlink"/>
          </w:rPr>
          <w:t>http://www.just.ee/sites/www.just.ee/files/isikunimi_dokumendis.pdf</w:t>
        </w:r>
      </w:hyperlink>
    </w:p>
    <w:p w:rsidR="00ED4F29" w:rsidRDefault="00ED4F29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D2D"/>
    <w:multiLevelType w:val="hybridMultilevel"/>
    <w:tmpl w:val="14041EB0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B5F81"/>
    <w:multiLevelType w:val="hybridMultilevel"/>
    <w:tmpl w:val="2ED6100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12010"/>
    <w:multiLevelType w:val="hybridMultilevel"/>
    <w:tmpl w:val="78523C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74CB6"/>
    <w:multiLevelType w:val="hybridMultilevel"/>
    <w:tmpl w:val="262CAE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1755A"/>
    <w:multiLevelType w:val="hybridMultilevel"/>
    <w:tmpl w:val="BC8245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71490"/>
    <w:multiLevelType w:val="hybridMultilevel"/>
    <w:tmpl w:val="FF4A4ABC"/>
    <w:lvl w:ilvl="0" w:tplc="D3421DE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02412D"/>
    <w:multiLevelType w:val="hybridMultilevel"/>
    <w:tmpl w:val="3E2815C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6093F"/>
    <w:multiLevelType w:val="hybridMultilevel"/>
    <w:tmpl w:val="8D42B2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245E8"/>
    <w:multiLevelType w:val="hybridMultilevel"/>
    <w:tmpl w:val="3E4449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A824D3"/>
    <w:multiLevelType w:val="hybridMultilevel"/>
    <w:tmpl w:val="0FF0CCD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DE5A3B"/>
    <w:multiLevelType w:val="hybridMultilevel"/>
    <w:tmpl w:val="1CA668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69289F"/>
    <w:multiLevelType w:val="hybridMultilevel"/>
    <w:tmpl w:val="471EBF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2E5148"/>
    <w:multiLevelType w:val="hybridMultilevel"/>
    <w:tmpl w:val="626885FC"/>
    <w:lvl w:ilvl="0" w:tplc="DF08C85E">
      <w:start w:val="1"/>
      <w:numFmt w:val="decimal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7B7958"/>
    <w:multiLevelType w:val="hybridMultilevel"/>
    <w:tmpl w:val="409CF2F4"/>
    <w:lvl w:ilvl="0" w:tplc="1346C6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4A6C35"/>
    <w:multiLevelType w:val="hybridMultilevel"/>
    <w:tmpl w:val="0CC2CFD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8A6493"/>
    <w:multiLevelType w:val="hybridMultilevel"/>
    <w:tmpl w:val="42B6B5EC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12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11"/>
  </w:num>
  <w:num w:numId="13">
    <w:abstractNumId w:val="7"/>
  </w:num>
  <w:num w:numId="14">
    <w:abstractNumId w:val="4"/>
  </w:num>
  <w:num w:numId="15">
    <w:abstractNumId w:val="8"/>
  </w:num>
  <w:num w:numId="16">
    <w:abstractNumId w:val="14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8C"/>
    <w:rsid w:val="00040100"/>
    <w:rsid w:val="000519B6"/>
    <w:rsid w:val="000711EC"/>
    <w:rsid w:val="000802B7"/>
    <w:rsid w:val="00082D6E"/>
    <w:rsid w:val="00096FF2"/>
    <w:rsid w:val="000F288E"/>
    <w:rsid w:val="00102AD7"/>
    <w:rsid w:val="0014083F"/>
    <w:rsid w:val="00147A2C"/>
    <w:rsid w:val="001515C4"/>
    <w:rsid w:val="00195041"/>
    <w:rsid w:val="001A556D"/>
    <w:rsid w:val="001D5588"/>
    <w:rsid w:val="002052BE"/>
    <w:rsid w:val="002320DC"/>
    <w:rsid w:val="00243966"/>
    <w:rsid w:val="002441BB"/>
    <w:rsid w:val="0024459A"/>
    <w:rsid w:val="00245E53"/>
    <w:rsid w:val="00260632"/>
    <w:rsid w:val="00273E8F"/>
    <w:rsid w:val="00291405"/>
    <w:rsid w:val="00292F78"/>
    <w:rsid w:val="00296247"/>
    <w:rsid w:val="002A02A7"/>
    <w:rsid w:val="002B32BD"/>
    <w:rsid w:val="002C6C49"/>
    <w:rsid w:val="002E6A65"/>
    <w:rsid w:val="002F50BD"/>
    <w:rsid w:val="00317850"/>
    <w:rsid w:val="0034611D"/>
    <w:rsid w:val="00385260"/>
    <w:rsid w:val="00396F52"/>
    <w:rsid w:val="003A3BB8"/>
    <w:rsid w:val="003A7B0D"/>
    <w:rsid w:val="003C22C0"/>
    <w:rsid w:val="003E7D8C"/>
    <w:rsid w:val="00421420"/>
    <w:rsid w:val="004325BF"/>
    <w:rsid w:val="004423FB"/>
    <w:rsid w:val="00451481"/>
    <w:rsid w:val="0046280E"/>
    <w:rsid w:val="004A54EB"/>
    <w:rsid w:val="004D2F95"/>
    <w:rsid w:val="004D678C"/>
    <w:rsid w:val="004F51EB"/>
    <w:rsid w:val="00523732"/>
    <w:rsid w:val="0055123E"/>
    <w:rsid w:val="00552EC7"/>
    <w:rsid w:val="005755DF"/>
    <w:rsid w:val="005C73F3"/>
    <w:rsid w:val="005F1BE1"/>
    <w:rsid w:val="00611020"/>
    <w:rsid w:val="00696CEF"/>
    <w:rsid w:val="006B76CF"/>
    <w:rsid w:val="006C0253"/>
    <w:rsid w:val="006C578E"/>
    <w:rsid w:val="006D3D79"/>
    <w:rsid w:val="006D3F11"/>
    <w:rsid w:val="006F42F9"/>
    <w:rsid w:val="00701995"/>
    <w:rsid w:val="007347D7"/>
    <w:rsid w:val="0075669B"/>
    <w:rsid w:val="00774E42"/>
    <w:rsid w:val="007A067E"/>
    <w:rsid w:val="007B486C"/>
    <w:rsid w:val="007D2273"/>
    <w:rsid w:val="00803E1A"/>
    <w:rsid w:val="0083644A"/>
    <w:rsid w:val="00863C10"/>
    <w:rsid w:val="00880AAE"/>
    <w:rsid w:val="008919B9"/>
    <w:rsid w:val="008A1BC1"/>
    <w:rsid w:val="008C5E4B"/>
    <w:rsid w:val="008D251C"/>
    <w:rsid w:val="008F49EC"/>
    <w:rsid w:val="0091444C"/>
    <w:rsid w:val="00934E17"/>
    <w:rsid w:val="009563B3"/>
    <w:rsid w:val="00974901"/>
    <w:rsid w:val="009752CC"/>
    <w:rsid w:val="009A04B8"/>
    <w:rsid w:val="009A081A"/>
    <w:rsid w:val="009F06F2"/>
    <w:rsid w:val="009F549C"/>
    <w:rsid w:val="009F54D5"/>
    <w:rsid w:val="00A110CE"/>
    <w:rsid w:val="00A25F66"/>
    <w:rsid w:val="00A63B09"/>
    <w:rsid w:val="00A80EF6"/>
    <w:rsid w:val="00A87778"/>
    <w:rsid w:val="00AB6838"/>
    <w:rsid w:val="00AE4336"/>
    <w:rsid w:val="00AE4397"/>
    <w:rsid w:val="00AE5751"/>
    <w:rsid w:val="00AF4BE5"/>
    <w:rsid w:val="00B13700"/>
    <w:rsid w:val="00B33E08"/>
    <w:rsid w:val="00B6751D"/>
    <w:rsid w:val="00B74B16"/>
    <w:rsid w:val="00B8312E"/>
    <w:rsid w:val="00BA769B"/>
    <w:rsid w:val="00C35AE1"/>
    <w:rsid w:val="00C40E13"/>
    <w:rsid w:val="00C47B0D"/>
    <w:rsid w:val="00C663E7"/>
    <w:rsid w:val="00C66B2A"/>
    <w:rsid w:val="00CA4B0A"/>
    <w:rsid w:val="00CE15FC"/>
    <w:rsid w:val="00CE6C6A"/>
    <w:rsid w:val="00CF49FF"/>
    <w:rsid w:val="00D807A5"/>
    <w:rsid w:val="00DB218E"/>
    <w:rsid w:val="00E0409B"/>
    <w:rsid w:val="00E06461"/>
    <w:rsid w:val="00E2768F"/>
    <w:rsid w:val="00E62431"/>
    <w:rsid w:val="00E74F35"/>
    <w:rsid w:val="00E75FD6"/>
    <w:rsid w:val="00E83A15"/>
    <w:rsid w:val="00ED4F29"/>
    <w:rsid w:val="00EF3C69"/>
    <w:rsid w:val="00F02791"/>
    <w:rsid w:val="00F27488"/>
    <w:rsid w:val="00F43FDE"/>
    <w:rsid w:val="00FC71CA"/>
    <w:rsid w:val="00FE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78C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611020"/>
    <w:pPr>
      <w:spacing w:before="240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78C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611020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NormalWeb">
    <w:name w:val="Normal (Web)"/>
    <w:basedOn w:val="Normal"/>
    <w:uiPriority w:val="99"/>
    <w:unhideWhenUsed/>
    <w:rsid w:val="00611020"/>
    <w:pPr>
      <w:spacing w:before="240" w:after="100" w:afterAutospacing="1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611020"/>
    <w:rPr>
      <w:b/>
      <w:bCs/>
    </w:rPr>
  </w:style>
  <w:style w:type="character" w:styleId="Hyperlink">
    <w:name w:val="Hyperlink"/>
    <w:basedOn w:val="DefaultParagraphFont"/>
    <w:uiPriority w:val="99"/>
    <w:unhideWhenUsed/>
    <w:rsid w:val="004D2F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42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2F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F42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2F9"/>
    <w:rPr>
      <w:rFonts w:ascii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4F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4F29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4F2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B48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78C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611020"/>
    <w:pPr>
      <w:spacing w:before="240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78C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611020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NormalWeb">
    <w:name w:val="Normal (Web)"/>
    <w:basedOn w:val="Normal"/>
    <w:uiPriority w:val="99"/>
    <w:unhideWhenUsed/>
    <w:rsid w:val="00611020"/>
    <w:pPr>
      <w:spacing w:before="240" w:after="100" w:afterAutospacing="1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611020"/>
    <w:rPr>
      <w:b/>
      <w:bCs/>
    </w:rPr>
  </w:style>
  <w:style w:type="character" w:styleId="Hyperlink">
    <w:name w:val="Hyperlink"/>
    <w:basedOn w:val="DefaultParagraphFont"/>
    <w:uiPriority w:val="99"/>
    <w:unhideWhenUsed/>
    <w:rsid w:val="004D2F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42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2F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F42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2F9"/>
    <w:rPr>
      <w:rFonts w:ascii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4F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4F29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4F2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B48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5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4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9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0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6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a.ee/arhiivihaldus/juhised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t.ee/sites/www.just.ee/files/isikunimi_dokumendi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2C6CD-6B18-41FF-A791-7C9A82D0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1445</Words>
  <Characters>8385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Aimi Leht</dc:creator>
  <cp:lastModifiedBy>Kaitti Persidski</cp:lastModifiedBy>
  <cp:revision>15</cp:revision>
  <dcterms:created xsi:type="dcterms:W3CDTF">2017-03-01T08:52:00Z</dcterms:created>
  <dcterms:modified xsi:type="dcterms:W3CDTF">2017-03-13T14:03:00Z</dcterms:modified>
</cp:coreProperties>
</file>